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10811322"/>
        <w:docPartObj>
          <w:docPartGallery w:val="Cover Pages"/>
          <w:docPartUnique/>
        </w:docPartObj>
      </w:sdtPr>
      <w:sdtContent>
        <w:p w:rsidR="004B3E2B" w:rsidRDefault="004B3E2B"/>
        <w:p w:rsidR="004B3E2B" w:rsidRDefault="004B3E2B">
          <w:r>
            <w:rPr>
              <w:noProof/>
            </w:rPr>
            <w:pict>
              <v:group id="_x0000_s1026" style="position:absolute;margin-left:0;margin-top:0;width:595.3pt;height:700.15pt;z-index:251660288;mso-width-percent:1000;mso-height-percent:1000;mso-position-horizontal:center;mso-position-horizontal-relative:page;mso-position-vertical:center;mso-position-vertical-relative:margin;mso-width-percent:1000;mso-height-percent:1000;mso-height-relative:margin" coordorigin=",1440" coordsize="12239,12960" o:allowincell="f">
                <v:group id="_x0000_s1027" style="position:absolute;top:9661;width:12239;height:4739;mso-width-percent:1000;mso-height-percent:300;mso-position-horizontal:center;mso-position-horizontal-relative:margin;mso-position-vertical:bottom;mso-position-vertical-relative:margin;mso-width-percent:1000;mso-height-percent:300" coordorigin="-6,3399" coordsize="12197,4253">
                  <v:group id="_x0000_s1028" style="position:absolute;left:-6;top:3717;width:12189;height:3550" coordorigin="18,7468" coordsize="12189,3550">
                    <v:shape id="_x0000_s1029" style="position:absolute;left:18;top:7837;width:7132;height:2863;mso-width-relative:page;mso-height-relative:page" coordsize="7132,2863" path="m,l17,2863,7132,2578r,-2378l,xe" fillcolor="#a7bfde [1620]" stroked="f">
                      <v:fill opacity=".5"/>
                      <v:path arrowok="t"/>
                    </v:shape>
                    <v:shape id="_x0000_s1030" style="position:absolute;left:7150;top:7468;width:3466;height:3550;mso-width-relative:page;mso-height-relative:page" coordsize="3466,3550" path="m,569l,2930r3466,620l3466,,,569xe" fillcolor="#d3dfee [820]" stroked="f">
                      <v:fill opacity=".5"/>
                      <v:path arrowok="t"/>
                    </v:shape>
                    <v:shape id="_x0000_s1031" style="position:absolute;left:10616;top:7468;width:1591;height:3550;mso-width-relative:page;mso-height-relative:page" coordsize="1591,3550" path="m,l,3550,1591,2746r,-2009l,xe" fillcolor="#a7bfde [1620]" stroked="f">
                      <v:fill opacity=".5"/>
                      <v:path arrowok="t"/>
                    </v:shape>
                  </v:group>
                  <v:shape id="_x0000_s1032" style="position:absolute;left:8071;top:4069;width:4120;height:2913;mso-width-relative:page;mso-height-relative:page" coordsize="4120,2913" path="m1,251l,2662r4120,251l4120,,1,251xe" fillcolor="#d8d8d8 [2732]" stroked="f">
                    <v:path arrowok="t"/>
                  </v:shape>
                  <v:shape id="_x0000_s1033" style="position:absolute;left:4104;top:3399;width:3985;height:4236;mso-width-relative:page;mso-height-relative:page" coordsize="3985,4236" path="m,l,4236,3985,3349r,-2428l,xe" fillcolor="#bfbfbf [2412]" stroked="f">
                    <v:path arrowok="t"/>
                  </v:shape>
                  <v:shape id="_x0000_s1034" style="position:absolute;left:18;top:3399;width:4086;height:4253;mso-width-relative:page;mso-height-relative:page" coordsize="4086,4253" path="m4086,r-2,4253l,3198,,1072,4086,xe" fillcolor="#d8d8d8 [2732]" stroked="f">
                    <v:path arrowok="t"/>
                  </v:shape>
                  <v:shape id="_x0000_s1035" style="position:absolute;left:17;top:3617;width:2076;height:3851;mso-width-relative:page;mso-height-relative:page" coordsize="2076,3851" path="m,921l2060,r16,3851l,2981,,921xe" fillcolor="#d3dfee [820]" stroked="f">
                    <v:fill opacity="45875f"/>
                    <v:path arrowok="t"/>
                  </v:shape>
                  <v:shape id="_x0000_s1036" style="position:absolute;left:2077;top:3617;width:6011;height:3835;mso-width-relative:page;mso-height-relative:page" coordsize="6011,3835" path="m,l17,3835,6011,2629r,-1390l,xe" fillcolor="#a7bfde [1620]" stroked="f">
                    <v:fill opacity="45875f"/>
                    <v:path arrowok="t"/>
                  </v:shape>
                  <v:shape id="_x0000_s1037" style="position:absolute;left:8088;top:3835;width:4102;height:3432;mso-width-relative:page;mso-height-relative:page" coordsize="4102,3432" path="m,1038l,2411,4102,3432,4102,,,1038xe" fillcolor="#d3dfee [820]" stroked="f">
                    <v:fill opacity="45875f"/>
                    <v:path arrowok="t"/>
                  </v:shape>
                </v:group>
                <v:rect id="_x0000_s1038" style="position:absolute;left:1800;top:1440;width:8638;height:964;mso-width-percent:1000;mso-position-horizontal:center;mso-position-horizontal-relative:margin;mso-position-vertical:top;mso-position-vertical-relative:margin;mso-width-percent:1000;mso-width-relative:margin;mso-height-relative:margin" filled="f" stroked="f">
                  <v:textbox style="mso-next-textbox:#_x0000_s1038;mso-fit-shape-to-text:t">
                    <w:txbxContent>
                      <w:p w:rsidR="004B3E2B" w:rsidRDefault="004B3E2B">
                        <w:pPr>
                          <w:spacing w:after="0"/>
                          <w:rPr>
                            <w:b/>
                            <w:bCs/>
                            <w:color w:val="808080" w:themeColor="text1" w:themeTint="7F"/>
                            <w:sz w:val="32"/>
                            <w:szCs w:val="32"/>
                          </w:rPr>
                        </w:pPr>
                        <w:r>
                          <w:rPr>
                            <w:b/>
                            <w:bCs/>
                            <w:color w:val="808080" w:themeColor="text1" w:themeTint="7F"/>
                            <w:sz w:val="32"/>
                            <w:szCs w:val="32"/>
                          </w:rPr>
                          <w:t>2011/2012-es tanév, második félév</w:t>
                        </w:r>
                      </w:p>
                      <w:p w:rsidR="004B3E2B" w:rsidRDefault="004B3E2B">
                        <w:pPr>
                          <w:spacing w:after="0"/>
                          <w:rPr>
                            <w:b/>
                            <w:bCs/>
                            <w:color w:val="808080" w:themeColor="text1" w:themeTint="7F"/>
                            <w:sz w:val="32"/>
                            <w:szCs w:val="32"/>
                          </w:rPr>
                        </w:pPr>
                        <w:r>
                          <w:rPr>
                            <w:b/>
                            <w:bCs/>
                            <w:color w:val="808080" w:themeColor="text1" w:themeTint="7F"/>
                            <w:sz w:val="32"/>
                            <w:szCs w:val="32"/>
                          </w:rPr>
                          <w:t>Építőmérnöki tanszék</w:t>
                        </w:r>
                      </w:p>
                    </w:txbxContent>
                  </v:textbox>
                </v:rect>
                <v:rect id="_x0000_s1039" style="position:absolute;left:6494;top:11160;width:4998;height:1566;mso-position-horizontal-relative:margin;mso-position-vertical-relative:margin" filled="f" stroked="f">
                  <v:textbox style="mso-next-textbox:#_x0000_s1039;mso-fit-shape-to-text:t">
                    <w:txbxContent>
                      <w:sdt>
                        <w:sdtPr>
                          <w:rPr>
                            <w:sz w:val="96"/>
                            <w:szCs w:val="96"/>
                          </w:rPr>
                          <w:alias w:val="Év"/>
                          <w:id w:val="18366977"/>
                          <w:placeholder>
                            <w:docPart w:val="BC7CC51B68C94560B705F2F62B191EF7"/>
                          </w:placeholder>
                          <w:dataBinding w:prefixMappings="xmlns:ns0='http://schemas.microsoft.com/office/2006/coverPageProps'" w:xpath="/ns0:CoverPageProperties[1]/ns0:PublishDate[1]" w:storeItemID="{55AF091B-3C7A-41E3-B477-F2FDAA23CFDA}"/>
                          <w:date w:fullDate="2012-01-01T00:00:00Z">
                            <w:dateFormat w:val="yyyy."/>
                            <w:lid w:val="hu-HU"/>
                            <w:storeMappedDataAs w:val="dateTime"/>
                            <w:calendar w:val="gregorian"/>
                          </w:date>
                        </w:sdtPr>
                        <w:sdtContent>
                          <w:p w:rsidR="004B3E2B" w:rsidRDefault="004B3E2B">
                            <w:pPr>
                              <w:jc w:val="right"/>
                              <w:rPr>
                                <w:sz w:val="96"/>
                                <w:szCs w:val="96"/>
                              </w:rPr>
                            </w:pPr>
                            <w:r>
                              <w:rPr>
                                <w:sz w:val="96"/>
                                <w:szCs w:val="96"/>
                              </w:rPr>
                              <w:t>2012.</w:t>
                            </w:r>
                          </w:p>
                        </w:sdtContent>
                      </w:sdt>
                    </w:txbxContent>
                  </v:textbox>
                </v:rect>
                <v:rect id="_x0000_s1040" style="position:absolute;left:1800;top:2294;width:8638;height:7268;mso-width-percent:1000;mso-position-horizontal:center;mso-position-horizontal-relative:margin;mso-position-vertical-relative:margin;mso-width-percent:1000;mso-width-relative:margin;mso-height-relative:margin;v-text-anchor:bottom" filled="f" stroked="f">
                  <v:textbox style="mso-next-textbox:#_x0000_s1040">
                    <w:txbxContent>
                      <w:sdt>
                        <w:sdtPr>
                          <w:rPr>
                            <w:b/>
                            <w:bCs/>
                            <w:color w:val="1F497D" w:themeColor="text2"/>
                            <w:sz w:val="64"/>
                            <w:szCs w:val="64"/>
                          </w:rPr>
                          <w:alias w:val="Cím"/>
                          <w:id w:val="15866532"/>
                          <w:placeholder>
                            <w:docPart w:val="E3CF548DA3CE4966912F548100B6D029"/>
                          </w:placeholder>
                          <w:dataBinding w:prefixMappings="xmlns:ns0='http://schemas.openxmlformats.org/package/2006/metadata/core-properties' xmlns:ns1='http://purl.org/dc/elements/1.1/'" w:xpath="/ns0:coreProperties[1]/ns1:title[1]" w:storeItemID="{6C3C8BC8-F283-45AE-878A-BAB7291924A1}"/>
                          <w:text/>
                        </w:sdtPr>
                        <w:sdtContent>
                          <w:p w:rsidR="004B3E2B" w:rsidRDefault="004B3E2B">
                            <w:pPr>
                              <w:spacing w:after="0"/>
                              <w:rPr>
                                <w:b/>
                                <w:bCs/>
                                <w:color w:val="1F497D" w:themeColor="text2"/>
                                <w:sz w:val="72"/>
                                <w:szCs w:val="72"/>
                              </w:rPr>
                            </w:pPr>
                            <w:r w:rsidRPr="004B3E2B">
                              <w:rPr>
                                <w:b/>
                                <w:bCs/>
                                <w:color w:val="1F497D" w:themeColor="text2"/>
                                <w:sz w:val="64"/>
                                <w:szCs w:val="64"/>
                              </w:rPr>
                              <w:t>Magyarország alaptörvényei</w:t>
                            </w:r>
                          </w:p>
                        </w:sdtContent>
                      </w:sdt>
                      <w:sdt>
                        <w:sdtPr>
                          <w:rPr>
                            <w:b/>
                            <w:bCs/>
                            <w:color w:val="4F81BD" w:themeColor="accent1"/>
                            <w:sz w:val="28"/>
                            <w:szCs w:val="28"/>
                          </w:rPr>
                          <w:alias w:val="Alcím"/>
                          <w:id w:val="15866538"/>
                          <w:placeholder>
                            <w:docPart w:val="DF20902C38C6415F990976BCF7E2419D"/>
                          </w:placeholder>
                          <w:dataBinding w:prefixMappings="xmlns:ns0='http://schemas.openxmlformats.org/package/2006/metadata/core-properties' xmlns:ns1='http://purl.org/dc/elements/1.1/'" w:xpath="/ns0:coreProperties[1]/ns1:subject[1]" w:storeItemID="{6C3C8BC8-F283-45AE-878A-BAB7291924A1}"/>
                          <w:text/>
                        </w:sdtPr>
                        <w:sdtContent>
                          <w:p w:rsidR="004B3E2B" w:rsidRDefault="004B3E2B">
                            <w:pPr>
                              <w:rPr>
                                <w:b/>
                                <w:bCs/>
                                <w:color w:val="4F81BD" w:themeColor="accent1"/>
                                <w:sz w:val="40"/>
                                <w:szCs w:val="40"/>
                              </w:rPr>
                            </w:pPr>
                            <w:r>
                              <w:rPr>
                                <w:b/>
                                <w:bCs/>
                                <w:color w:val="4F81BD" w:themeColor="accent1"/>
                                <w:sz w:val="28"/>
                                <w:szCs w:val="28"/>
                              </w:rPr>
                              <w:t>Társadalmi</w:t>
                            </w:r>
                            <w:r w:rsidRPr="004B3E2B">
                              <w:rPr>
                                <w:b/>
                                <w:bCs/>
                                <w:color w:val="4F81BD" w:themeColor="accent1"/>
                                <w:sz w:val="28"/>
                                <w:szCs w:val="28"/>
                              </w:rPr>
                              <w:t xml:space="preserve"> ismeretek</w:t>
                            </w:r>
                            <w:r>
                              <w:rPr>
                                <w:b/>
                                <w:bCs/>
                                <w:color w:val="4F81BD" w:themeColor="accent1"/>
                                <w:sz w:val="28"/>
                                <w:szCs w:val="28"/>
                              </w:rPr>
                              <w:t xml:space="preserve">, 2. </w:t>
                            </w:r>
                            <w:r w:rsidRPr="004B3E2B">
                              <w:rPr>
                                <w:b/>
                                <w:bCs/>
                                <w:color w:val="4F81BD" w:themeColor="accent1"/>
                                <w:sz w:val="28"/>
                                <w:szCs w:val="28"/>
                              </w:rPr>
                              <w:t>Beadandó feladat</w:t>
                            </w:r>
                          </w:p>
                        </w:sdtContent>
                      </w:sdt>
                      <w:p w:rsidR="004B3E2B" w:rsidRPr="007756AF" w:rsidRDefault="004B3E2B">
                        <w:pPr>
                          <w:rPr>
                            <w:rFonts w:cstheme="minorHAnsi"/>
                            <w:b/>
                            <w:bCs/>
                            <w:color w:val="7F7F7F" w:themeColor="text1" w:themeTint="80"/>
                            <w:sz w:val="24"/>
                            <w:szCs w:val="24"/>
                          </w:rPr>
                        </w:pPr>
                        <w:r w:rsidRPr="007756AF">
                          <w:rPr>
                            <w:rFonts w:cstheme="minorHAnsi"/>
                            <w:b/>
                            <w:bCs/>
                            <w:color w:val="7F7F7F" w:themeColor="text1" w:themeTint="80"/>
                            <w:sz w:val="24"/>
                            <w:szCs w:val="24"/>
                          </w:rPr>
                          <w:t>Borka Bence</w:t>
                        </w:r>
                        <w:r w:rsidR="008C7A24" w:rsidRPr="007756AF">
                          <w:rPr>
                            <w:rFonts w:cstheme="minorHAnsi"/>
                            <w:b/>
                            <w:bCs/>
                            <w:color w:val="7F7F7F" w:themeColor="text1" w:themeTint="80"/>
                            <w:sz w:val="24"/>
                            <w:szCs w:val="24"/>
                          </w:rPr>
                          <w:t xml:space="preserve"> C2F4A2</w:t>
                        </w:r>
                        <w:r w:rsidRPr="007756AF">
                          <w:rPr>
                            <w:rFonts w:cstheme="minorHAnsi"/>
                            <w:b/>
                            <w:bCs/>
                            <w:color w:val="7F7F7F" w:themeColor="text1" w:themeTint="80"/>
                            <w:sz w:val="24"/>
                            <w:szCs w:val="24"/>
                          </w:rPr>
                          <w:t xml:space="preserve">, </w:t>
                        </w:r>
                        <w:sdt>
                          <w:sdtPr>
                            <w:rPr>
                              <w:rStyle w:val="Kiemels2"/>
                              <w:rFonts w:eastAsia="Times New Roman" w:cstheme="minorHAnsi"/>
                              <w:color w:val="7F7F7F" w:themeColor="text1" w:themeTint="80"/>
                              <w:sz w:val="24"/>
                              <w:szCs w:val="24"/>
                              <w:lang w:eastAsia="hu-HU"/>
                            </w:rPr>
                            <w:alias w:val="Szerző"/>
                            <w:id w:val="15866544"/>
                            <w:placeholder>
                              <w:docPart w:val="7635E1C267964A1A839973CD59880EFF"/>
                            </w:placeholder>
                            <w:dataBinding w:prefixMappings="xmlns:ns0='http://schemas.openxmlformats.org/package/2006/metadata/core-properties' xmlns:ns1='http://purl.org/dc/elements/1.1/'" w:xpath="/ns0:coreProperties[1]/ns1:creator[1]" w:storeItemID="{6C3C8BC8-F283-45AE-878A-BAB7291924A1}"/>
                            <w:text/>
                          </w:sdtPr>
                          <w:sdtContent>
                            <w:r w:rsidR="008C7A24" w:rsidRPr="007756AF">
                              <w:rPr>
                                <w:rStyle w:val="Kiemels2"/>
                                <w:rFonts w:eastAsia="Times New Roman" w:cstheme="minorHAnsi"/>
                                <w:color w:val="7F7F7F" w:themeColor="text1" w:themeTint="80"/>
                                <w:sz w:val="24"/>
                                <w:szCs w:val="24"/>
                                <w:lang w:eastAsia="hu-HU"/>
                              </w:rPr>
                              <w:t>Cseke Barbara PL57B6, Horváth Dávid, Jobbik Virgínia R21291, Máté Krisztián ET68SV</w:t>
                            </w:r>
                          </w:sdtContent>
                        </w:sdt>
                      </w:p>
                      <w:p w:rsidR="004B3E2B" w:rsidRDefault="004B3E2B">
                        <w:pPr>
                          <w:rPr>
                            <w:b/>
                            <w:bCs/>
                            <w:color w:val="808080" w:themeColor="text1" w:themeTint="7F"/>
                            <w:sz w:val="32"/>
                            <w:szCs w:val="32"/>
                          </w:rPr>
                        </w:pPr>
                      </w:p>
                    </w:txbxContent>
                  </v:textbox>
                </v:rect>
                <w10:wrap anchorx="page" anchory="margin"/>
              </v:group>
            </w:pict>
          </w:r>
        </w:p>
        <w:p w:rsidR="004B3E2B" w:rsidRDefault="004B3E2B">
          <w:pPr>
            <w:rPr>
              <w:rFonts w:ascii="Times New Roman" w:eastAsia="Times New Roman" w:hAnsi="Times New Roman" w:cs="Times New Roman"/>
              <w:sz w:val="24"/>
              <w:szCs w:val="24"/>
              <w:lang w:eastAsia="hu-HU"/>
            </w:rPr>
          </w:pPr>
          <w:r>
            <w:br w:type="page"/>
          </w:r>
        </w:p>
      </w:sdtContent>
    </w:sdt>
    <w:p w:rsidR="007756AF" w:rsidRDefault="00721529" w:rsidP="007756AF">
      <w:pPr>
        <w:pStyle w:val="NormlWeb"/>
        <w:spacing w:before="0" w:beforeAutospacing="0" w:after="240" w:afterAutospacing="0"/>
        <w:rPr>
          <w:rStyle w:val="Kiemels2"/>
          <w:b w:val="0"/>
          <w:i/>
          <w:sz w:val="20"/>
          <w:szCs w:val="20"/>
          <w:u w:val="single"/>
        </w:rPr>
      </w:pPr>
      <w:r>
        <w:rPr>
          <w:bCs/>
          <w:i/>
          <w:noProof/>
          <w:sz w:val="20"/>
          <w:szCs w:val="20"/>
          <w:u w:val="single"/>
        </w:rPr>
        <w:lastRenderedPageBreak/>
        <w:drawing>
          <wp:anchor distT="0" distB="0" distL="114300" distR="114300" simplePos="0" relativeHeight="251661312" behindDoc="0" locked="0" layoutInCell="1" allowOverlap="1">
            <wp:simplePos x="0" y="0"/>
            <wp:positionH relativeFrom="column">
              <wp:posOffset>3870325</wp:posOffset>
            </wp:positionH>
            <wp:positionV relativeFrom="paragraph">
              <wp:posOffset>123190</wp:posOffset>
            </wp:positionV>
            <wp:extent cx="1700530" cy="1196975"/>
            <wp:effectExtent l="19050" t="0" r="0" b="0"/>
            <wp:wrapSquare wrapText="bothSides"/>
            <wp:docPr id="2"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700530" cy="1196975"/>
                    </a:xfrm>
                    <a:prstGeom prst="rect">
                      <a:avLst/>
                    </a:prstGeom>
                    <a:noFill/>
                    <a:ln w="9525">
                      <a:noFill/>
                      <a:miter lim="800000"/>
                      <a:headEnd/>
                      <a:tailEnd/>
                    </a:ln>
                  </pic:spPr>
                </pic:pic>
              </a:graphicData>
            </a:graphic>
          </wp:anchor>
        </w:drawing>
      </w:r>
      <w:r w:rsidR="007756AF" w:rsidRPr="007756AF">
        <w:rPr>
          <w:rStyle w:val="Kiemels2"/>
          <w:b w:val="0"/>
          <w:i/>
          <w:sz w:val="20"/>
          <w:szCs w:val="20"/>
          <w:u w:val="single"/>
        </w:rPr>
        <w:t>Tartalom:</w:t>
      </w:r>
    </w:p>
    <w:p w:rsidR="00E3120D" w:rsidRPr="00E3120D" w:rsidRDefault="00E3120D" w:rsidP="00E3120D">
      <w:pPr>
        <w:pStyle w:val="NormlWeb"/>
        <w:numPr>
          <w:ilvl w:val="0"/>
          <w:numId w:val="2"/>
        </w:numPr>
        <w:spacing w:before="0" w:beforeAutospacing="0" w:after="0" w:afterAutospacing="0"/>
        <w:ind w:left="470" w:hanging="357"/>
        <w:rPr>
          <w:rStyle w:val="Kiemels2"/>
          <w:b w:val="0"/>
          <w:i/>
          <w:sz w:val="20"/>
          <w:szCs w:val="20"/>
        </w:rPr>
      </w:pPr>
      <w:r w:rsidRPr="00E3120D">
        <w:rPr>
          <w:rStyle w:val="Kiemels2"/>
          <w:b w:val="0"/>
          <w:i/>
          <w:sz w:val="20"/>
          <w:szCs w:val="20"/>
        </w:rPr>
        <w:t>Bevezetés</w:t>
      </w:r>
    </w:p>
    <w:p w:rsidR="007756AF" w:rsidRDefault="005F00EA" w:rsidP="007756AF">
      <w:pPr>
        <w:pStyle w:val="NormlWeb"/>
        <w:numPr>
          <w:ilvl w:val="0"/>
          <w:numId w:val="1"/>
        </w:numPr>
        <w:spacing w:before="0" w:beforeAutospacing="0" w:after="0" w:afterAutospacing="0"/>
        <w:ind w:left="470" w:hanging="357"/>
        <w:rPr>
          <w:rStyle w:val="Kiemels2"/>
          <w:b w:val="0"/>
          <w:i/>
          <w:sz w:val="20"/>
          <w:szCs w:val="20"/>
        </w:rPr>
      </w:pPr>
      <w:r>
        <w:rPr>
          <w:rStyle w:val="Kiemels2"/>
          <w:b w:val="0"/>
          <w:i/>
          <w:sz w:val="20"/>
          <w:szCs w:val="20"/>
        </w:rPr>
        <w:t xml:space="preserve">Magyarország 2012. évi </w:t>
      </w:r>
      <w:r w:rsidR="007756AF">
        <w:rPr>
          <w:rStyle w:val="Kiemels2"/>
          <w:b w:val="0"/>
          <w:i/>
          <w:sz w:val="20"/>
          <w:szCs w:val="20"/>
        </w:rPr>
        <w:t>alkotmányának bemutatása</w:t>
      </w:r>
    </w:p>
    <w:p w:rsidR="007756AF" w:rsidRDefault="007756AF" w:rsidP="007756AF">
      <w:pPr>
        <w:pStyle w:val="NormlWeb"/>
        <w:numPr>
          <w:ilvl w:val="0"/>
          <w:numId w:val="1"/>
        </w:numPr>
        <w:spacing w:before="0" w:beforeAutospacing="0" w:after="0" w:afterAutospacing="0"/>
        <w:ind w:left="470" w:hanging="357"/>
        <w:rPr>
          <w:rStyle w:val="Kiemels2"/>
          <w:b w:val="0"/>
          <w:i/>
          <w:sz w:val="20"/>
          <w:szCs w:val="20"/>
        </w:rPr>
      </w:pPr>
      <w:r>
        <w:rPr>
          <w:rStyle w:val="Kiemels2"/>
          <w:b w:val="0"/>
          <w:i/>
          <w:sz w:val="20"/>
          <w:szCs w:val="20"/>
        </w:rPr>
        <w:t>Nemzetközi viták az új alkotmányról</w:t>
      </w:r>
    </w:p>
    <w:p w:rsidR="007756AF" w:rsidRDefault="007756AF" w:rsidP="007756AF">
      <w:pPr>
        <w:pStyle w:val="NormlWeb"/>
        <w:numPr>
          <w:ilvl w:val="0"/>
          <w:numId w:val="1"/>
        </w:numPr>
        <w:spacing w:before="0" w:beforeAutospacing="0" w:after="0" w:afterAutospacing="0"/>
        <w:ind w:left="470" w:hanging="357"/>
        <w:rPr>
          <w:rStyle w:val="Kiemels2"/>
          <w:b w:val="0"/>
          <w:i/>
          <w:sz w:val="20"/>
          <w:szCs w:val="20"/>
        </w:rPr>
      </w:pPr>
      <w:r>
        <w:rPr>
          <w:rStyle w:val="Kiemels2"/>
          <w:b w:val="0"/>
          <w:i/>
          <w:sz w:val="20"/>
          <w:szCs w:val="20"/>
        </w:rPr>
        <w:t>Hazai viták az új alkotmányról</w:t>
      </w:r>
    </w:p>
    <w:p w:rsidR="00E23334" w:rsidRPr="00EE53C8" w:rsidRDefault="007756AF" w:rsidP="00EE53C8">
      <w:pPr>
        <w:pStyle w:val="NormlWeb"/>
        <w:numPr>
          <w:ilvl w:val="0"/>
          <w:numId w:val="1"/>
        </w:numPr>
        <w:spacing w:before="0" w:beforeAutospacing="0" w:after="0" w:afterAutospacing="0"/>
        <w:ind w:left="470" w:hanging="357"/>
        <w:rPr>
          <w:rStyle w:val="Kiemels2"/>
          <w:b w:val="0"/>
          <w:i/>
          <w:sz w:val="20"/>
          <w:szCs w:val="20"/>
        </w:rPr>
      </w:pPr>
      <w:r>
        <w:rPr>
          <w:rStyle w:val="Kiemels2"/>
          <w:b w:val="0"/>
          <w:i/>
          <w:sz w:val="20"/>
          <w:szCs w:val="20"/>
        </w:rPr>
        <w:t>A csoport véleménye az új alkotmányt illetően</w:t>
      </w:r>
    </w:p>
    <w:p w:rsidR="00E3120D" w:rsidRDefault="00E3120D" w:rsidP="007756AF">
      <w:pPr>
        <w:pStyle w:val="NormlWeb"/>
        <w:numPr>
          <w:ilvl w:val="0"/>
          <w:numId w:val="1"/>
        </w:numPr>
        <w:spacing w:before="0" w:beforeAutospacing="0" w:after="0" w:afterAutospacing="0"/>
        <w:ind w:left="470" w:hanging="357"/>
        <w:rPr>
          <w:rStyle w:val="Kiemels2"/>
          <w:b w:val="0"/>
          <w:i/>
          <w:sz w:val="20"/>
          <w:szCs w:val="20"/>
        </w:rPr>
      </w:pPr>
      <w:r>
        <w:rPr>
          <w:rStyle w:val="Kiemels2"/>
          <w:b w:val="0"/>
          <w:i/>
          <w:sz w:val="20"/>
          <w:szCs w:val="20"/>
        </w:rPr>
        <w:t>Irodal</w:t>
      </w:r>
      <w:r w:rsidR="00252FC4">
        <w:rPr>
          <w:rStyle w:val="Kiemels2"/>
          <w:b w:val="0"/>
          <w:i/>
          <w:sz w:val="20"/>
          <w:szCs w:val="20"/>
        </w:rPr>
        <w:t>o</w:t>
      </w:r>
      <w:r>
        <w:rPr>
          <w:rStyle w:val="Kiemels2"/>
          <w:b w:val="0"/>
          <w:i/>
          <w:sz w:val="20"/>
          <w:szCs w:val="20"/>
        </w:rPr>
        <w:t>mjegyzék</w:t>
      </w:r>
      <w:r w:rsidR="00721529" w:rsidRPr="00721529">
        <w:rPr>
          <w:rStyle w:val="Kiemels2"/>
          <w:bCs w:val="0"/>
          <w:i/>
          <w:sz w:val="20"/>
          <w:szCs w:val="20"/>
        </w:rPr>
        <w:t xml:space="preserve"> </w:t>
      </w:r>
    </w:p>
    <w:p w:rsidR="007756AF" w:rsidRPr="007756AF" w:rsidRDefault="007756AF" w:rsidP="007756AF">
      <w:pPr>
        <w:pStyle w:val="NormlWeb"/>
        <w:spacing w:before="0" w:beforeAutospacing="0" w:after="0" w:afterAutospacing="0"/>
        <w:rPr>
          <w:rStyle w:val="Kiemels2"/>
          <w:b w:val="0"/>
          <w:i/>
          <w:sz w:val="20"/>
          <w:szCs w:val="20"/>
        </w:rPr>
      </w:pPr>
    </w:p>
    <w:p w:rsidR="00FB43FC" w:rsidRPr="00252FC4" w:rsidRDefault="00E3120D" w:rsidP="007F5B45">
      <w:pPr>
        <w:pStyle w:val="NormlWeb"/>
        <w:spacing w:before="0" w:beforeAutospacing="0" w:after="0" w:afterAutospacing="0"/>
        <w:jc w:val="both"/>
        <w:rPr>
          <w:color w:val="000000" w:themeColor="text1"/>
        </w:rPr>
      </w:pPr>
      <w:hyperlink r:id="rId9" w:history="1">
        <w:r w:rsidR="00252FC4">
          <w:rPr>
            <w:rStyle w:val="Hiperhivatkozs"/>
            <w:color w:val="000000" w:themeColor="text1"/>
            <w:u w:val="none"/>
          </w:rPr>
          <w:t>A</w:t>
        </w:r>
        <w:r w:rsidRPr="00252FC4">
          <w:rPr>
            <w:rStyle w:val="Hiperhivatkozs"/>
            <w:color w:val="000000" w:themeColor="text1"/>
            <w:u w:val="none"/>
          </w:rPr>
          <w:t>z első írott magyar alkotmány</w:t>
        </w:r>
      </w:hyperlink>
      <w:r w:rsidR="00252FC4">
        <w:rPr>
          <w:color w:val="000000" w:themeColor="text1"/>
        </w:rPr>
        <w:t xml:space="preserve"> nem az </w:t>
      </w:r>
      <w:r w:rsidRPr="00252FC4">
        <w:rPr>
          <w:color w:val="000000" w:themeColor="text1"/>
        </w:rPr>
        <w:t xml:space="preserve">1949. évi XX. törvény, hanem a </w:t>
      </w:r>
      <w:hyperlink r:id="rId10" w:tooltip="Magyarországi Tanácsköztársaság" w:history="1">
        <w:r w:rsidRPr="00252FC4">
          <w:rPr>
            <w:rStyle w:val="Hiperhivatkozs"/>
            <w:color w:val="000000" w:themeColor="text1"/>
            <w:u w:val="none"/>
          </w:rPr>
          <w:t>Magyarországi Tanácsköztársaság</w:t>
        </w:r>
      </w:hyperlink>
      <w:r w:rsidRPr="00252FC4">
        <w:rPr>
          <w:color w:val="000000" w:themeColor="text1"/>
        </w:rPr>
        <w:t xml:space="preserve"> </w:t>
      </w:r>
      <w:hyperlink r:id="rId11" w:tooltip="1919" w:history="1">
        <w:r w:rsidRPr="00252FC4">
          <w:rPr>
            <w:rStyle w:val="Hiperhivatkozs"/>
            <w:color w:val="000000" w:themeColor="text1"/>
            <w:u w:val="none"/>
          </w:rPr>
          <w:t>1919</w:t>
        </w:r>
      </w:hyperlink>
      <w:r w:rsidRPr="00252FC4">
        <w:rPr>
          <w:color w:val="000000" w:themeColor="text1"/>
        </w:rPr>
        <w:t xml:space="preserve">-es alkotmánya. 1919. április 2-án megjelent a Forradalmi Kormányzótanács XXVI. rendelete „A Tanácsköztársaság alkotmánya” cím alatt. </w:t>
      </w:r>
      <w:hyperlink r:id="rId12" w:tooltip="1989" w:history="1">
        <w:r w:rsidR="005F00EA" w:rsidRPr="005F00EA">
          <w:rPr>
            <w:rStyle w:val="Hiperhivatkozs"/>
            <w:color w:val="000000" w:themeColor="text1"/>
            <w:u w:val="none"/>
          </w:rPr>
          <w:t>1989</w:t>
        </w:r>
      </w:hyperlink>
      <w:r w:rsidR="005F00EA" w:rsidRPr="005F00EA">
        <w:rPr>
          <w:color w:val="000000" w:themeColor="text1"/>
        </w:rPr>
        <w:t xml:space="preserve">-ben a </w:t>
      </w:r>
      <w:hyperlink r:id="rId13" w:tooltip="Rendszerváltás Magyarországon" w:history="1">
        <w:r w:rsidR="005F00EA" w:rsidRPr="005F00EA">
          <w:rPr>
            <w:rStyle w:val="Hiperhivatkozs"/>
            <w:color w:val="000000" w:themeColor="text1"/>
            <w:u w:val="none"/>
          </w:rPr>
          <w:t>rendszerváltás</w:t>
        </w:r>
      </w:hyperlink>
      <w:r w:rsidR="005F00EA" w:rsidRPr="005F00EA">
        <w:rPr>
          <w:color w:val="000000" w:themeColor="text1"/>
        </w:rPr>
        <w:t xml:space="preserve"> keretében sor került az 1949-es alkotmány alapvető, gyökeres módos</w:t>
      </w:r>
      <w:r w:rsidR="005F00EA">
        <w:t xml:space="preserve">ítására, melynek eredményeképpen Magyarország államberendezkedése – a modern demokráciák mintáját követve – átalakult. Természetesen egy teljesen új alkotmány kidolgozásának elképzelése is felmerült a rendszerváltó erőkben, de ehhez az akkor hatályos rendelkezések értelmében népszavazásra lett volna szükség, amelynek kimenetelét - a még az országban állomásozó szovjet csapatokra is figyelemmel - kétségesnek ítélték. </w:t>
      </w:r>
      <w:hyperlink r:id="rId14" w:tooltip="2011" w:history="1">
        <w:r w:rsidR="00FB43FC" w:rsidRPr="00252FC4">
          <w:rPr>
            <w:rStyle w:val="Hiperhivatkozs"/>
            <w:color w:val="000000" w:themeColor="text1"/>
            <w:u w:val="none"/>
          </w:rPr>
          <w:t>2011</w:t>
        </w:r>
      </w:hyperlink>
      <w:r w:rsidR="00FB43FC" w:rsidRPr="00252FC4">
        <w:rPr>
          <w:color w:val="000000" w:themeColor="text1"/>
        </w:rPr>
        <w:t xml:space="preserve">. </w:t>
      </w:r>
      <w:hyperlink r:id="rId15" w:tooltip="Április 18." w:history="1">
        <w:r w:rsidR="00FB43FC" w:rsidRPr="00252FC4">
          <w:rPr>
            <w:rStyle w:val="Hiperhivatkozs"/>
            <w:color w:val="000000" w:themeColor="text1"/>
            <w:u w:val="none"/>
          </w:rPr>
          <w:t>április 18-án</w:t>
        </w:r>
      </w:hyperlink>
      <w:r w:rsidR="00FB43FC" w:rsidRPr="00252FC4">
        <w:rPr>
          <w:color w:val="000000" w:themeColor="text1"/>
        </w:rPr>
        <w:t xml:space="preserve"> a magyar </w:t>
      </w:r>
      <w:hyperlink r:id="rId16" w:tooltip="Országgyűlés" w:history="1">
        <w:r w:rsidR="00FB43FC" w:rsidRPr="00252FC4">
          <w:rPr>
            <w:rStyle w:val="Hiperhivatkozs"/>
            <w:color w:val="000000" w:themeColor="text1"/>
            <w:u w:val="none"/>
          </w:rPr>
          <w:t>Országgyűlés</w:t>
        </w:r>
      </w:hyperlink>
      <w:r w:rsidR="00FB43FC" w:rsidRPr="00252FC4">
        <w:rPr>
          <w:color w:val="000000" w:themeColor="text1"/>
        </w:rPr>
        <w:t xml:space="preserve"> 262 igen szavazattal, 44 nem ellenében, 1 tartózkodás mellett elfogadta Magyarország új alaptörvényét. A csak a </w:t>
      </w:r>
      <w:hyperlink r:id="rId17" w:tooltip="Fidesz" w:history="1">
        <w:r w:rsidR="00FB43FC" w:rsidRPr="00252FC4">
          <w:rPr>
            <w:rStyle w:val="Hiperhivatkozs"/>
            <w:color w:val="000000" w:themeColor="text1"/>
            <w:u w:val="none"/>
          </w:rPr>
          <w:t>Fidesz</w:t>
        </w:r>
      </w:hyperlink>
      <w:r w:rsidR="00FB43FC" w:rsidRPr="00252FC4">
        <w:rPr>
          <w:color w:val="000000" w:themeColor="text1"/>
        </w:rPr>
        <w:t>-</w:t>
      </w:r>
      <w:hyperlink r:id="rId18" w:tooltip="KDNP" w:history="1">
        <w:r w:rsidR="00FB43FC" w:rsidRPr="00252FC4">
          <w:rPr>
            <w:rStyle w:val="Hiperhivatkozs"/>
            <w:color w:val="000000" w:themeColor="text1"/>
            <w:u w:val="none"/>
          </w:rPr>
          <w:t>KDNP</w:t>
        </w:r>
      </w:hyperlink>
      <w:r w:rsidR="00FB43FC" w:rsidRPr="00252FC4">
        <w:rPr>
          <w:color w:val="000000" w:themeColor="text1"/>
        </w:rPr>
        <w:t xml:space="preserve"> képviselői által megszavazott alaptörvény </w:t>
      </w:r>
      <w:hyperlink r:id="rId19" w:tooltip="2012" w:history="1">
        <w:r w:rsidR="00FB43FC" w:rsidRPr="00252FC4">
          <w:rPr>
            <w:rStyle w:val="Hiperhivatkozs"/>
            <w:color w:val="000000" w:themeColor="text1"/>
            <w:u w:val="none"/>
          </w:rPr>
          <w:t>2012</w:t>
        </w:r>
      </w:hyperlink>
      <w:r w:rsidR="00FB43FC" w:rsidRPr="00252FC4">
        <w:rPr>
          <w:color w:val="000000" w:themeColor="text1"/>
        </w:rPr>
        <w:t xml:space="preserve">. </w:t>
      </w:r>
      <w:hyperlink r:id="rId20" w:tooltip="Január 1." w:history="1">
        <w:r w:rsidR="00FB43FC" w:rsidRPr="00252FC4">
          <w:rPr>
            <w:rStyle w:val="Hiperhivatkozs"/>
            <w:color w:val="000000" w:themeColor="text1"/>
            <w:u w:val="none"/>
          </w:rPr>
          <w:t>január 1-jén</w:t>
        </w:r>
      </w:hyperlink>
      <w:r w:rsidR="00FB43FC" w:rsidRPr="00252FC4">
        <w:rPr>
          <w:color w:val="000000" w:themeColor="text1"/>
        </w:rPr>
        <w:t xml:space="preserve"> a korábbi alkotmány helyére lépett.</w:t>
      </w:r>
      <w:r w:rsidRPr="00252FC4">
        <w:rPr>
          <w:color w:val="000000" w:themeColor="text1"/>
        </w:rPr>
        <w:t xml:space="preserve"> Az alaptörvény </w:t>
      </w:r>
      <w:hyperlink r:id="rId21" w:tooltip="Szöveg" w:history="1">
        <w:r w:rsidRPr="00252FC4">
          <w:rPr>
            <w:rStyle w:val="Hiperhivatkozs"/>
            <w:color w:val="000000" w:themeColor="text1"/>
            <w:u w:val="none"/>
          </w:rPr>
          <w:t>szövegét</w:t>
        </w:r>
      </w:hyperlink>
      <w:r w:rsidRPr="00252FC4">
        <w:rPr>
          <w:color w:val="000000" w:themeColor="text1"/>
        </w:rPr>
        <w:t xml:space="preserve"> </w:t>
      </w:r>
      <w:hyperlink r:id="rId22" w:tooltip="Szájer József" w:history="1">
        <w:r w:rsidRPr="00252FC4">
          <w:rPr>
            <w:rStyle w:val="Hiperhivatkozs"/>
            <w:color w:val="000000" w:themeColor="text1"/>
            <w:u w:val="none"/>
          </w:rPr>
          <w:t>Szájer József</w:t>
        </w:r>
      </w:hyperlink>
      <w:r w:rsidRPr="00252FC4">
        <w:rPr>
          <w:color w:val="000000" w:themeColor="text1"/>
        </w:rPr>
        <w:t xml:space="preserve"> (</w:t>
      </w:r>
      <w:hyperlink r:id="rId23" w:tooltip="Fidesz" w:history="1">
        <w:r w:rsidRPr="00252FC4">
          <w:rPr>
            <w:rStyle w:val="Hiperhivatkozs"/>
            <w:color w:val="000000" w:themeColor="text1"/>
            <w:u w:val="none"/>
          </w:rPr>
          <w:t>Fidesz</w:t>
        </w:r>
      </w:hyperlink>
      <w:r w:rsidRPr="00252FC4">
        <w:rPr>
          <w:color w:val="000000" w:themeColor="text1"/>
        </w:rPr>
        <w:t xml:space="preserve">) vezette bizottság készítette. A bizottság tagjai voltak még: </w:t>
      </w:r>
      <w:hyperlink r:id="rId24" w:tooltip="Salamon László (jogász)" w:history="1">
        <w:r w:rsidRPr="00252FC4">
          <w:rPr>
            <w:rStyle w:val="Hiperhivatkozs"/>
            <w:color w:val="000000" w:themeColor="text1"/>
            <w:u w:val="none"/>
          </w:rPr>
          <w:t>Salamon László</w:t>
        </w:r>
      </w:hyperlink>
      <w:r w:rsidRPr="00252FC4">
        <w:rPr>
          <w:color w:val="000000" w:themeColor="text1"/>
        </w:rPr>
        <w:t xml:space="preserve"> (</w:t>
      </w:r>
      <w:hyperlink r:id="rId25" w:tooltip="KDNP" w:history="1">
        <w:r w:rsidRPr="00252FC4">
          <w:rPr>
            <w:rStyle w:val="Hiperhivatkozs"/>
            <w:color w:val="000000" w:themeColor="text1"/>
            <w:u w:val="none"/>
          </w:rPr>
          <w:t>KDNP</w:t>
        </w:r>
      </w:hyperlink>
      <w:r w:rsidRPr="00252FC4">
        <w:rPr>
          <w:color w:val="000000" w:themeColor="text1"/>
        </w:rPr>
        <w:t xml:space="preserve">) és </w:t>
      </w:r>
      <w:hyperlink r:id="rId26" w:tooltip="Gulyás Gergely (a lap nem létezik)" w:history="1">
        <w:r w:rsidRPr="00252FC4">
          <w:rPr>
            <w:rStyle w:val="Hiperhivatkozs"/>
            <w:color w:val="000000" w:themeColor="text1"/>
            <w:u w:val="none"/>
          </w:rPr>
          <w:t>Gulyás Gergely</w:t>
        </w:r>
      </w:hyperlink>
      <w:r w:rsidRPr="00252FC4">
        <w:rPr>
          <w:color w:val="000000" w:themeColor="text1"/>
        </w:rPr>
        <w:t xml:space="preserve"> (</w:t>
      </w:r>
      <w:hyperlink r:id="rId27" w:tooltip="Fidesz" w:history="1">
        <w:r w:rsidRPr="00252FC4">
          <w:rPr>
            <w:rStyle w:val="Hiperhivatkozs"/>
            <w:color w:val="000000" w:themeColor="text1"/>
            <w:u w:val="none"/>
          </w:rPr>
          <w:t>Fidesz</w:t>
        </w:r>
      </w:hyperlink>
      <w:r w:rsidRPr="00252FC4">
        <w:rPr>
          <w:color w:val="000000" w:themeColor="text1"/>
        </w:rPr>
        <w:t xml:space="preserve">). </w:t>
      </w:r>
    </w:p>
    <w:p w:rsidR="004312F2" w:rsidRPr="007756AF" w:rsidRDefault="004312F2" w:rsidP="007756AF">
      <w:pPr>
        <w:pStyle w:val="NormlWeb"/>
        <w:jc w:val="center"/>
        <w:rPr>
          <w:sz w:val="28"/>
          <w:szCs w:val="28"/>
        </w:rPr>
      </w:pPr>
      <w:r w:rsidRPr="007756AF">
        <w:rPr>
          <w:rStyle w:val="Kiemels2"/>
          <w:sz w:val="28"/>
          <w:szCs w:val="28"/>
          <w:u w:val="single"/>
        </w:rPr>
        <w:t xml:space="preserve">A </w:t>
      </w:r>
      <w:r w:rsidR="005F00EA">
        <w:rPr>
          <w:rStyle w:val="Kiemels2"/>
          <w:sz w:val="28"/>
          <w:szCs w:val="28"/>
          <w:u w:val="single"/>
        </w:rPr>
        <w:t>"</w:t>
      </w:r>
      <w:r w:rsidRPr="007756AF">
        <w:rPr>
          <w:rStyle w:val="Kiemels2"/>
          <w:sz w:val="28"/>
          <w:szCs w:val="28"/>
          <w:u w:val="single"/>
        </w:rPr>
        <w:t>negyedik</w:t>
      </w:r>
      <w:r w:rsidR="005F00EA">
        <w:rPr>
          <w:rStyle w:val="Kiemels2"/>
          <w:sz w:val="28"/>
          <w:szCs w:val="28"/>
          <w:u w:val="single"/>
        </w:rPr>
        <w:t>"</w:t>
      </w:r>
      <w:r w:rsidRPr="007756AF">
        <w:rPr>
          <w:rStyle w:val="Kiemels2"/>
          <w:sz w:val="28"/>
          <w:szCs w:val="28"/>
          <w:u w:val="single"/>
        </w:rPr>
        <w:t xml:space="preserve"> alkotmány</w:t>
      </w:r>
    </w:p>
    <w:p w:rsidR="004312F2" w:rsidRDefault="004B3E2B" w:rsidP="009D4949">
      <w:pPr>
        <w:pStyle w:val="NormlWeb"/>
        <w:spacing w:before="0" w:beforeAutospacing="0" w:after="0" w:afterAutospacing="0"/>
        <w:jc w:val="both"/>
      </w:pPr>
      <w:r>
        <w:tab/>
      </w:r>
      <w:r w:rsidR="004312F2">
        <w:t xml:space="preserve">A legújabb alkotmány négy részből, és 53 cikkből áll. (A korábbi 15 fejezetből és 79 cikkből állt.) A négy rész: </w:t>
      </w:r>
      <w:r w:rsidR="004312F2" w:rsidRPr="005F00EA">
        <w:rPr>
          <w:b/>
        </w:rPr>
        <w:t>1. Nemzeti Hitvallás</w:t>
      </w:r>
      <w:r w:rsidR="004312F2">
        <w:t xml:space="preserve"> (preambulum); </w:t>
      </w:r>
      <w:r w:rsidR="004312F2" w:rsidRPr="005F00EA">
        <w:rPr>
          <w:b/>
        </w:rPr>
        <w:t>2. Alapvetés</w:t>
      </w:r>
      <w:r w:rsidR="004312F2">
        <w:t xml:space="preserve">; </w:t>
      </w:r>
      <w:r w:rsidR="004312F2" w:rsidRPr="005F00EA">
        <w:rPr>
          <w:b/>
        </w:rPr>
        <w:t>3. Szabadság és felelősség; 4. Állam.</w:t>
      </w:r>
      <w:r w:rsidR="004312F2">
        <w:t xml:space="preserve"> A Nemzeti Hitvallás című rész leszögezi, hogy „</w:t>
      </w:r>
      <w:r w:rsidR="004312F2">
        <w:rPr>
          <w:rStyle w:val="Kiemels"/>
        </w:rPr>
        <w:t>hazánk 1944 március 19-én (a náci megszállással) elveszített állami önrendelkezésének visszaállítását 1990 május másodikától, az első szabadon választott népképviselet megalakulásától számítjuk</w:t>
      </w:r>
      <w:r w:rsidR="004312F2">
        <w:t>.” Azaz a nyilas és kommunista időszak és jogalkotása semmis. Azt megelőzően az ezeréves történeti alkotmányra hivatkozik. Az új alkotmány ezen része kijelenti, hogy a szuverenitás (önálló államiság) letéteményese a nép helyett a nemzet. Emellett kiemeli: a kereszténység, mint nemzetmegtartó tényező, a Szent Korona, mint a folyamatos magyar államiság megtestesítője: alkotmányos értékek.</w:t>
      </w:r>
    </w:p>
    <w:p w:rsidR="005F00EA" w:rsidRPr="009D4949" w:rsidRDefault="005F00EA" w:rsidP="009D4949">
      <w:pPr>
        <w:pStyle w:val="NormlWeb"/>
        <w:spacing w:before="120" w:beforeAutospacing="0" w:after="60" w:afterAutospacing="0"/>
        <w:jc w:val="both"/>
        <w:rPr>
          <w:u w:val="single"/>
        </w:rPr>
      </w:pPr>
      <w:r w:rsidRPr="009D4949">
        <w:rPr>
          <w:u w:val="single"/>
        </w:rPr>
        <w:t>2012-es alaptörvény tartalma:</w:t>
      </w:r>
    </w:p>
    <w:p w:rsidR="005F00EA" w:rsidRPr="005F00EA" w:rsidRDefault="005F00EA" w:rsidP="009D4949">
      <w:pPr>
        <w:numPr>
          <w:ilvl w:val="0"/>
          <w:numId w:val="3"/>
        </w:numPr>
        <w:spacing w:after="0" w:line="240" w:lineRule="auto"/>
        <w:rPr>
          <w:rFonts w:ascii="Times New Roman" w:eastAsia="Times New Roman" w:hAnsi="Times New Roman" w:cs="Times New Roman"/>
          <w:sz w:val="24"/>
          <w:szCs w:val="24"/>
          <w:lang w:eastAsia="hu-HU"/>
        </w:rPr>
      </w:pPr>
      <w:r w:rsidRPr="005F00EA">
        <w:rPr>
          <w:rFonts w:ascii="Times New Roman" w:eastAsia="Times New Roman" w:hAnsi="Times New Roman" w:cs="Times New Roman"/>
          <w:sz w:val="24"/>
          <w:szCs w:val="24"/>
          <w:lang w:eastAsia="hu-HU"/>
        </w:rPr>
        <w:t xml:space="preserve">Nemzeti hitvallás </w:t>
      </w:r>
      <w:r w:rsidRPr="005F00EA">
        <w:rPr>
          <w:rFonts w:ascii="Times New Roman" w:eastAsia="Times New Roman" w:hAnsi="Times New Roman" w:cs="Times New Roman"/>
          <w:color w:val="000000" w:themeColor="text1"/>
          <w:sz w:val="24"/>
          <w:szCs w:val="24"/>
          <w:lang w:eastAsia="hu-HU"/>
        </w:rPr>
        <w:t>(</w:t>
      </w:r>
      <w:hyperlink r:id="rId28" w:tooltip="Preambulum (a lap nem létezik)" w:history="1">
        <w:r w:rsidRPr="00242D9A">
          <w:rPr>
            <w:rFonts w:ascii="Times New Roman" w:eastAsia="Times New Roman" w:hAnsi="Times New Roman" w:cs="Times New Roman"/>
            <w:color w:val="000000" w:themeColor="text1"/>
            <w:sz w:val="24"/>
            <w:szCs w:val="24"/>
            <w:lang w:eastAsia="hu-HU"/>
          </w:rPr>
          <w:t>Preambulum</w:t>
        </w:r>
      </w:hyperlink>
      <w:r w:rsidRPr="005F00EA">
        <w:rPr>
          <w:rFonts w:ascii="Times New Roman" w:eastAsia="Times New Roman" w:hAnsi="Times New Roman" w:cs="Times New Roman"/>
          <w:sz w:val="24"/>
          <w:szCs w:val="24"/>
          <w:lang w:eastAsia="hu-HU"/>
        </w:rPr>
        <w:t>)</w:t>
      </w:r>
    </w:p>
    <w:p w:rsidR="005F00EA" w:rsidRPr="005F00EA" w:rsidRDefault="005F00EA" w:rsidP="005F00EA">
      <w:pPr>
        <w:numPr>
          <w:ilvl w:val="0"/>
          <w:numId w:val="3"/>
        </w:numPr>
        <w:spacing w:before="100" w:beforeAutospacing="1" w:after="100" w:afterAutospacing="1" w:line="240" w:lineRule="auto"/>
        <w:rPr>
          <w:rFonts w:ascii="Times New Roman" w:eastAsia="Times New Roman" w:hAnsi="Times New Roman" w:cs="Times New Roman"/>
          <w:sz w:val="24"/>
          <w:szCs w:val="24"/>
          <w:lang w:eastAsia="hu-HU"/>
        </w:rPr>
      </w:pPr>
      <w:r w:rsidRPr="005F00EA">
        <w:rPr>
          <w:rFonts w:ascii="Times New Roman" w:eastAsia="Times New Roman" w:hAnsi="Times New Roman" w:cs="Times New Roman"/>
          <w:sz w:val="24"/>
          <w:szCs w:val="24"/>
          <w:lang w:eastAsia="hu-HU"/>
        </w:rPr>
        <w:t>Alapvetés</w:t>
      </w:r>
    </w:p>
    <w:p w:rsidR="005F00EA" w:rsidRPr="005F00EA" w:rsidRDefault="005F00EA" w:rsidP="005F00EA">
      <w:pPr>
        <w:numPr>
          <w:ilvl w:val="0"/>
          <w:numId w:val="3"/>
        </w:numPr>
        <w:spacing w:before="100" w:beforeAutospacing="1" w:after="100" w:afterAutospacing="1" w:line="240" w:lineRule="auto"/>
        <w:rPr>
          <w:rFonts w:ascii="Times New Roman" w:eastAsia="Times New Roman" w:hAnsi="Times New Roman" w:cs="Times New Roman"/>
          <w:sz w:val="24"/>
          <w:szCs w:val="24"/>
          <w:lang w:eastAsia="hu-HU"/>
        </w:rPr>
      </w:pPr>
      <w:r w:rsidRPr="005F00EA">
        <w:rPr>
          <w:rFonts w:ascii="Times New Roman" w:eastAsia="Times New Roman" w:hAnsi="Times New Roman" w:cs="Times New Roman"/>
          <w:sz w:val="24"/>
          <w:szCs w:val="24"/>
          <w:lang w:eastAsia="hu-HU"/>
        </w:rPr>
        <w:t>Szabadság és felelősség</w:t>
      </w:r>
    </w:p>
    <w:p w:rsidR="007F5B45" w:rsidRDefault="005F00EA" w:rsidP="00242D9A">
      <w:pPr>
        <w:numPr>
          <w:ilvl w:val="0"/>
          <w:numId w:val="3"/>
        </w:numPr>
        <w:spacing w:before="100" w:beforeAutospacing="1" w:after="0" w:line="240" w:lineRule="auto"/>
        <w:ind w:left="714" w:hanging="357"/>
        <w:rPr>
          <w:rFonts w:ascii="Times New Roman" w:eastAsia="Times New Roman" w:hAnsi="Times New Roman" w:cs="Times New Roman"/>
          <w:sz w:val="24"/>
          <w:szCs w:val="24"/>
          <w:lang w:eastAsia="hu-HU"/>
        </w:rPr>
      </w:pPr>
      <w:r w:rsidRPr="005F00EA">
        <w:rPr>
          <w:rFonts w:ascii="Times New Roman" w:eastAsia="Times New Roman" w:hAnsi="Times New Roman" w:cs="Times New Roman"/>
          <w:sz w:val="24"/>
          <w:szCs w:val="24"/>
          <w:lang w:eastAsia="hu-HU"/>
        </w:rPr>
        <w:t>Az állam</w:t>
      </w:r>
    </w:p>
    <w:p w:rsidR="005F00EA" w:rsidRPr="005F00EA" w:rsidRDefault="005F00EA" w:rsidP="009D4949">
      <w:pPr>
        <w:spacing w:after="0" w:line="240" w:lineRule="auto"/>
        <w:ind w:left="567"/>
        <w:rPr>
          <w:rFonts w:ascii="Times New Roman" w:eastAsia="Times New Roman" w:hAnsi="Times New Roman" w:cs="Times New Roman"/>
          <w:sz w:val="24"/>
          <w:szCs w:val="24"/>
          <w:lang w:eastAsia="hu-HU"/>
        </w:rPr>
      </w:pPr>
      <w:r w:rsidRPr="005F00EA">
        <w:rPr>
          <w:rFonts w:ascii="Times New Roman" w:eastAsia="Times New Roman" w:hAnsi="Times New Roman" w:cs="Times New Roman"/>
          <w:sz w:val="24"/>
          <w:szCs w:val="24"/>
          <w:lang w:eastAsia="hu-HU"/>
        </w:rPr>
        <w:t xml:space="preserve"> </w:t>
      </w:r>
      <w:r w:rsidR="007F5B45">
        <w:rPr>
          <w:rFonts w:ascii="Times New Roman" w:eastAsia="Times New Roman" w:hAnsi="Times New Roman" w:cs="Times New Roman"/>
          <w:sz w:val="24"/>
          <w:szCs w:val="24"/>
          <w:lang w:eastAsia="hu-HU"/>
        </w:rPr>
        <w:t>a</w:t>
      </w:r>
      <w:r w:rsidRPr="005F00EA">
        <w:rPr>
          <w:rFonts w:ascii="Times New Roman" w:eastAsia="Times New Roman" w:hAnsi="Times New Roman" w:cs="Times New Roman"/>
          <w:sz w:val="24"/>
          <w:szCs w:val="24"/>
          <w:lang w:eastAsia="hu-HU"/>
        </w:rPr>
        <w:t>z országgyűlés</w:t>
      </w:r>
      <w:r w:rsidR="007F5B45">
        <w:rPr>
          <w:rFonts w:ascii="Times New Roman" w:eastAsia="Times New Roman" w:hAnsi="Times New Roman" w:cs="Times New Roman"/>
          <w:sz w:val="24"/>
          <w:szCs w:val="24"/>
          <w:lang w:eastAsia="hu-HU"/>
        </w:rPr>
        <w:t xml:space="preserve">, </w:t>
      </w:r>
      <w:r w:rsidR="007F5B45">
        <w:rPr>
          <w:rFonts w:ascii="Times New Roman" w:eastAsia="Times New Roman" w:hAnsi="Times New Roman" w:cs="Times New Roman"/>
          <w:color w:val="000000" w:themeColor="text1"/>
          <w:lang w:eastAsia="hu-HU"/>
        </w:rPr>
        <w:t>o</w:t>
      </w:r>
      <w:r w:rsidRPr="005F00EA">
        <w:rPr>
          <w:rFonts w:ascii="Times New Roman" w:eastAsia="Times New Roman" w:hAnsi="Times New Roman" w:cs="Times New Roman"/>
          <w:color w:val="000000" w:themeColor="text1"/>
          <w:lang w:eastAsia="hu-HU"/>
        </w:rPr>
        <w:t>rszágos népszavazás</w:t>
      </w:r>
      <w:r w:rsidR="007F5B45">
        <w:rPr>
          <w:rFonts w:ascii="Times New Roman" w:eastAsia="Times New Roman" w:hAnsi="Times New Roman" w:cs="Times New Roman"/>
          <w:color w:val="000000" w:themeColor="text1"/>
          <w:lang w:eastAsia="hu-HU"/>
        </w:rPr>
        <w:t>,</w:t>
      </w:r>
      <w:r w:rsidRPr="005F00EA">
        <w:rPr>
          <w:rFonts w:ascii="Times New Roman" w:eastAsia="Times New Roman" w:hAnsi="Times New Roman" w:cs="Times New Roman"/>
          <w:color w:val="000000" w:themeColor="text1"/>
          <w:lang w:eastAsia="hu-HU"/>
        </w:rPr>
        <w:t xml:space="preserve"> köztársasági elnök</w:t>
      </w:r>
      <w:r w:rsidR="007F5B45">
        <w:rPr>
          <w:rFonts w:ascii="Times New Roman" w:eastAsia="Times New Roman" w:hAnsi="Times New Roman" w:cs="Times New Roman"/>
          <w:color w:val="000000" w:themeColor="text1"/>
          <w:lang w:eastAsia="hu-HU"/>
        </w:rPr>
        <w:t>,</w:t>
      </w:r>
      <w:r w:rsidR="00242D9A" w:rsidRPr="007F5B45">
        <w:rPr>
          <w:rFonts w:ascii="Times New Roman" w:eastAsia="Times New Roman" w:hAnsi="Times New Roman" w:cs="Times New Roman"/>
          <w:color w:val="000000" w:themeColor="text1"/>
          <w:lang w:eastAsia="hu-HU"/>
        </w:rPr>
        <w:t xml:space="preserve"> </w:t>
      </w:r>
      <w:r w:rsidR="007F5B45">
        <w:rPr>
          <w:rFonts w:ascii="Times New Roman" w:eastAsia="Times New Roman" w:hAnsi="Times New Roman" w:cs="Times New Roman"/>
          <w:color w:val="000000" w:themeColor="text1"/>
          <w:lang w:eastAsia="hu-HU"/>
        </w:rPr>
        <w:t>a</w:t>
      </w:r>
      <w:r w:rsidRPr="005F00EA">
        <w:rPr>
          <w:rFonts w:ascii="Times New Roman" w:eastAsia="Times New Roman" w:hAnsi="Times New Roman" w:cs="Times New Roman"/>
          <w:color w:val="000000" w:themeColor="text1"/>
          <w:lang w:eastAsia="hu-HU"/>
        </w:rPr>
        <w:t xml:space="preserve"> kormány</w:t>
      </w:r>
      <w:r w:rsidR="007F5B45">
        <w:rPr>
          <w:rFonts w:ascii="Times New Roman" w:eastAsia="Times New Roman" w:hAnsi="Times New Roman" w:cs="Times New Roman"/>
          <w:color w:val="000000" w:themeColor="text1"/>
          <w:lang w:eastAsia="hu-HU"/>
        </w:rPr>
        <w:t>,</w:t>
      </w:r>
      <w:r w:rsidR="00242D9A" w:rsidRPr="007F5B45">
        <w:rPr>
          <w:rFonts w:ascii="Times New Roman" w:eastAsia="Times New Roman" w:hAnsi="Times New Roman" w:cs="Times New Roman"/>
          <w:color w:val="000000" w:themeColor="text1"/>
          <w:lang w:eastAsia="hu-HU"/>
        </w:rPr>
        <w:t xml:space="preserve"> </w:t>
      </w:r>
      <w:r w:rsidR="007F5B45">
        <w:rPr>
          <w:rFonts w:ascii="Times New Roman" w:eastAsia="Times New Roman" w:hAnsi="Times New Roman" w:cs="Times New Roman"/>
          <w:color w:val="000000" w:themeColor="text1"/>
          <w:lang w:eastAsia="hu-HU"/>
        </w:rPr>
        <w:t>ö</w:t>
      </w:r>
      <w:r w:rsidRPr="005F00EA">
        <w:rPr>
          <w:rFonts w:ascii="Times New Roman" w:eastAsia="Times New Roman" w:hAnsi="Times New Roman" w:cs="Times New Roman"/>
          <w:color w:val="000000" w:themeColor="text1"/>
          <w:lang w:eastAsia="hu-HU"/>
        </w:rPr>
        <w:t>nálló szabályozó szervek</w:t>
      </w:r>
      <w:r w:rsidR="007F5B45">
        <w:rPr>
          <w:rFonts w:ascii="Times New Roman" w:eastAsia="Times New Roman" w:hAnsi="Times New Roman" w:cs="Times New Roman"/>
          <w:color w:val="000000" w:themeColor="text1"/>
          <w:lang w:eastAsia="hu-HU"/>
        </w:rPr>
        <w:t>,</w:t>
      </w:r>
      <w:r w:rsidR="00242D9A" w:rsidRPr="007F5B45">
        <w:rPr>
          <w:rFonts w:ascii="Times New Roman" w:eastAsia="Times New Roman" w:hAnsi="Times New Roman" w:cs="Times New Roman"/>
          <w:color w:val="000000" w:themeColor="text1"/>
          <w:lang w:eastAsia="hu-HU"/>
        </w:rPr>
        <w:t xml:space="preserve"> </w:t>
      </w:r>
      <w:r w:rsidR="007F5B45">
        <w:rPr>
          <w:rFonts w:ascii="Times New Roman" w:eastAsia="Times New Roman" w:hAnsi="Times New Roman" w:cs="Times New Roman"/>
          <w:color w:val="000000" w:themeColor="text1"/>
          <w:lang w:eastAsia="hu-HU"/>
        </w:rPr>
        <w:t>a</w:t>
      </w:r>
      <w:r w:rsidRPr="005F00EA">
        <w:rPr>
          <w:rFonts w:ascii="Times New Roman" w:eastAsia="Times New Roman" w:hAnsi="Times New Roman" w:cs="Times New Roman"/>
          <w:color w:val="000000" w:themeColor="text1"/>
          <w:lang w:eastAsia="hu-HU"/>
        </w:rPr>
        <w:t>z alkotmánybíróság</w:t>
      </w:r>
      <w:r w:rsidR="00242D9A" w:rsidRPr="007F5B45">
        <w:rPr>
          <w:rFonts w:ascii="Times New Roman" w:eastAsia="Times New Roman" w:hAnsi="Times New Roman" w:cs="Times New Roman"/>
          <w:color w:val="000000" w:themeColor="text1"/>
          <w:lang w:eastAsia="hu-HU"/>
        </w:rPr>
        <w:t xml:space="preserve">, </w:t>
      </w:r>
      <w:r w:rsidR="007F5B45">
        <w:rPr>
          <w:rFonts w:ascii="Times New Roman" w:eastAsia="Times New Roman" w:hAnsi="Times New Roman" w:cs="Times New Roman"/>
          <w:color w:val="000000" w:themeColor="text1"/>
          <w:lang w:eastAsia="hu-HU"/>
        </w:rPr>
        <w:t>a</w:t>
      </w:r>
      <w:r w:rsidRPr="005F00EA">
        <w:rPr>
          <w:rFonts w:ascii="Times New Roman" w:eastAsia="Times New Roman" w:hAnsi="Times New Roman" w:cs="Times New Roman"/>
          <w:color w:val="000000" w:themeColor="text1"/>
          <w:lang w:eastAsia="hu-HU"/>
        </w:rPr>
        <w:t xml:space="preserve"> bíróság</w:t>
      </w:r>
      <w:r w:rsidR="00242D9A" w:rsidRPr="007F5B45">
        <w:rPr>
          <w:rFonts w:ascii="Times New Roman" w:eastAsia="Times New Roman" w:hAnsi="Times New Roman" w:cs="Times New Roman"/>
          <w:color w:val="000000" w:themeColor="text1"/>
          <w:lang w:eastAsia="hu-HU"/>
        </w:rPr>
        <w:t xml:space="preserve">, </w:t>
      </w:r>
      <w:r w:rsidR="007F5B45">
        <w:rPr>
          <w:rFonts w:ascii="Times New Roman" w:eastAsia="Times New Roman" w:hAnsi="Times New Roman" w:cs="Times New Roman"/>
          <w:color w:val="000000" w:themeColor="text1"/>
          <w:lang w:eastAsia="hu-HU"/>
        </w:rPr>
        <w:t>a</w:t>
      </w:r>
      <w:r w:rsidRPr="005F00EA">
        <w:rPr>
          <w:rFonts w:ascii="Times New Roman" w:eastAsia="Times New Roman" w:hAnsi="Times New Roman" w:cs="Times New Roman"/>
          <w:color w:val="000000" w:themeColor="text1"/>
          <w:lang w:eastAsia="hu-HU"/>
        </w:rPr>
        <w:t>z ügyészség</w:t>
      </w:r>
      <w:r w:rsidR="00242D9A" w:rsidRPr="007F5B45">
        <w:rPr>
          <w:rFonts w:ascii="Times New Roman" w:eastAsia="Times New Roman" w:hAnsi="Times New Roman" w:cs="Times New Roman"/>
          <w:color w:val="000000" w:themeColor="text1"/>
          <w:lang w:eastAsia="hu-HU"/>
        </w:rPr>
        <w:t xml:space="preserve">, </w:t>
      </w:r>
      <w:hyperlink r:id="rId29" w:tooltip="Ombudsman" w:history="1">
        <w:r w:rsidR="007F5B45">
          <w:rPr>
            <w:rFonts w:ascii="Times New Roman" w:eastAsia="Times New Roman" w:hAnsi="Times New Roman" w:cs="Times New Roman"/>
            <w:color w:val="000000" w:themeColor="text1"/>
            <w:lang w:eastAsia="hu-HU"/>
          </w:rPr>
          <w:t>a</w:t>
        </w:r>
        <w:r w:rsidRPr="007F5B45">
          <w:rPr>
            <w:rFonts w:ascii="Times New Roman" w:eastAsia="Times New Roman" w:hAnsi="Times New Roman" w:cs="Times New Roman"/>
            <w:color w:val="000000" w:themeColor="text1"/>
            <w:lang w:eastAsia="hu-HU"/>
          </w:rPr>
          <w:t>z alapvető jogok biztosa</w:t>
        </w:r>
      </w:hyperlink>
      <w:r w:rsidR="00242D9A" w:rsidRPr="007F5B45">
        <w:rPr>
          <w:rFonts w:ascii="Times New Roman" w:eastAsia="Times New Roman" w:hAnsi="Times New Roman" w:cs="Times New Roman"/>
          <w:color w:val="000000" w:themeColor="text1"/>
          <w:lang w:eastAsia="hu-HU"/>
        </w:rPr>
        <w:t xml:space="preserve">, </w:t>
      </w:r>
      <w:r w:rsidR="007F5B45">
        <w:rPr>
          <w:rFonts w:ascii="Times New Roman" w:eastAsia="Times New Roman" w:hAnsi="Times New Roman" w:cs="Times New Roman"/>
          <w:color w:val="000000" w:themeColor="text1"/>
          <w:lang w:eastAsia="hu-HU"/>
        </w:rPr>
        <w:t>a</w:t>
      </w:r>
      <w:r w:rsidRPr="005F00EA">
        <w:rPr>
          <w:rFonts w:ascii="Times New Roman" w:eastAsia="Times New Roman" w:hAnsi="Times New Roman" w:cs="Times New Roman"/>
          <w:color w:val="000000" w:themeColor="text1"/>
          <w:lang w:eastAsia="hu-HU"/>
        </w:rPr>
        <w:t xml:space="preserve"> helyi önkormányzatok</w:t>
      </w:r>
      <w:r w:rsidR="00242D9A" w:rsidRPr="007F5B45">
        <w:rPr>
          <w:rFonts w:ascii="Times New Roman" w:eastAsia="Times New Roman" w:hAnsi="Times New Roman" w:cs="Times New Roman"/>
          <w:color w:val="000000" w:themeColor="text1"/>
          <w:lang w:eastAsia="hu-HU"/>
        </w:rPr>
        <w:t xml:space="preserve">, </w:t>
      </w:r>
      <w:r w:rsidR="007F5B45">
        <w:rPr>
          <w:rFonts w:ascii="Times New Roman" w:eastAsia="Times New Roman" w:hAnsi="Times New Roman" w:cs="Times New Roman"/>
          <w:color w:val="000000" w:themeColor="text1"/>
          <w:lang w:eastAsia="hu-HU"/>
        </w:rPr>
        <w:t>a</w:t>
      </w:r>
      <w:r w:rsidRPr="005F00EA">
        <w:rPr>
          <w:rFonts w:ascii="Times New Roman" w:eastAsia="Times New Roman" w:hAnsi="Times New Roman" w:cs="Times New Roman"/>
          <w:color w:val="000000" w:themeColor="text1"/>
          <w:lang w:eastAsia="hu-HU"/>
        </w:rPr>
        <w:t xml:space="preserve"> közpénzek</w:t>
      </w:r>
      <w:r w:rsidR="00242D9A" w:rsidRPr="007F5B45">
        <w:rPr>
          <w:rFonts w:ascii="Times New Roman" w:eastAsia="Times New Roman" w:hAnsi="Times New Roman" w:cs="Times New Roman"/>
          <w:color w:val="000000" w:themeColor="text1"/>
          <w:lang w:eastAsia="hu-HU"/>
        </w:rPr>
        <w:t xml:space="preserve">, </w:t>
      </w:r>
      <w:r w:rsidR="007F5B45">
        <w:rPr>
          <w:rFonts w:ascii="Times New Roman" w:eastAsia="Times New Roman" w:hAnsi="Times New Roman" w:cs="Times New Roman"/>
          <w:color w:val="000000" w:themeColor="text1"/>
          <w:lang w:eastAsia="hu-HU"/>
        </w:rPr>
        <w:t>a</w:t>
      </w:r>
      <w:r w:rsidRPr="005F00EA">
        <w:rPr>
          <w:rFonts w:ascii="Times New Roman" w:eastAsia="Times New Roman" w:hAnsi="Times New Roman" w:cs="Times New Roman"/>
          <w:color w:val="000000" w:themeColor="text1"/>
          <w:lang w:eastAsia="hu-HU"/>
        </w:rPr>
        <w:t xml:space="preserve"> </w:t>
      </w:r>
      <w:hyperlink r:id="rId30" w:tooltip="Magyar Honvédség" w:history="1">
        <w:r w:rsidRPr="007F5B45">
          <w:rPr>
            <w:rFonts w:ascii="Times New Roman" w:eastAsia="Times New Roman" w:hAnsi="Times New Roman" w:cs="Times New Roman"/>
            <w:color w:val="000000" w:themeColor="text1"/>
            <w:lang w:eastAsia="hu-HU"/>
          </w:rPr>
          <w:t>Magyar Honvédség</w:t>
        </w:r>
      </w:hyperlink>
      <w:r w:rsidR="00242D9A" w:rsidRPr="007F5B45">
        <w:rPr>
          <w:rFonts w:ascii="Times New Roman" w:eastAsia="Times New Roman" w:hAnsi="Times New Roman" w:cs="Times New Roman"/>
          <w:color w:val="000000" w:themeColor="text1"/>
          <w:lang w:eastAsia="hu-HU"/>
        </w:rPr>
        <w:t xml:space="preserve">, </w:t>
      </w:r>
      <w:r w:rsidR="007F5B45">
        <w:rPr>
          <w:rFonts w:ascii="Times New Roman" w:eastAsia="Times New Roman" w:hAnsi="Times New Roman" w:cs="Times New Roman"/>
          <w:color w:val="000000" w:themeColor="text1"/>
          <w:lang w:eastAsia="hu-HU"/>
        </w:rPr>
        <w:t>a</w:t>
      </w:r>
      <w:r w:rsidRPr="005F00EA">
        <w:rPr>
          <w:rFonts w:ascii="Times New Roman" w:eastAsia="Times New Roman" w:hAnsi="Times New Roman" w:cs="Times New Roman"/>
          <w:color w:val="000000" w:themeColor="text1"/>
          <w:lang w:eastAsia="hu-HU"/>
        </w:rPr>
        <w:t xml:space="preserve"> rendőrség és a nemzetbiztonsági szolgálatok</w:t>
      </w:r>
      <w:r w:rsidR="00242D9A" w:rsidRPr="007F5B45">
        <w:rPr>
          <w:rFonts w:ascii="Times New Roman" w:eastAsia="Times New Roman" w:hAnsi="Times New Roman" w:cs="Times New Roman"/>
          <w:color w:val="000000" w:themeColor="text1"/>
          <w:lang w:eastAsia="hu-HU"/>
        </w:rPr>
        <w:t xml:space="preserve">, </w:t>
      </w:r>
      <w:r w:rsidR="007F5B45">
        <w:rPr>
          <w:rFonts w:ascii="Times New Roman" w:eastAsia="Times New Roman" w:hAnsi="Times New Roman" w:cs="Times New Roman"/>
          <w:color w:val="000000" w:themeColor="text1"/>
          <w:lang w:eastAsia="hu-HU"/>
        </w:rPr>
        <w:t>d</w:t>
      </w:r>
      <w:r w:rsidRPr="005F00EA">
        <w:rPr>
          <w:rFonts w:ascii="Times New Roman" w:eastAsia="Times New Roman" w:hAnsi="Times New Roman" w:cs="Times New Roman"/>
          <w:color w:val="000000" w:themeColor="text1"/>
          <w:lang w:eastAsia="hu-HU"/>
        </w:rPr>
        <w:t>öntés katonai műveletekben való részvételről</w:t>
      </w:r>
    </w:p>
    <w:p w:rsidR="005F00EA" w:rsidRPr="005F00EA" w:rsidRDefault="005F00EA" w:rsidP="009D4949">
      <w:pPr>
        <w:numPr>
          <w:ilvl w:val="0"/>
          <w:numId w:val="3"/>
        </w:numPr>
        <w:spacing w:before="80" w:after="0" w:line="240" w:lineRule="auto"/>
        <w:ind w:left="714" w:hanging="357"/>
        <w:rPr>
          <w:rFonts w:ascii="Times New Roman" w:eastAsia="Times New Roman" w:hAnsi="Times New Roman" w:cs="Times New Roman"/>
          <w:sz w:val="24"/>
          <w:szCs w:val="24"/>
          <w:lang w:eastAsia="hu-HU"/>
        </w:rPr>
      </w:pPr>
      <w:r w:rsidRPr="005F00EA">
        <w:rPr>
          <w:rFonts w:ascii="Times New Roman" w:eastAsia="Times New Roman" w:hAnsi="Times New Roman" w:cs="Times New Roman"/>
          <w:sz w:val="24"/>
          <w:szCs w:val="24"/>
          <w:lang w:eastAsia="hu-HU"/>
        </w:rPr>
        <w:t xml:space="preserve">A különleges jogrend </w:t>
      </w:r>
    </w:p>
    <w:p w:rsidR="005F00EA" w:rsidRPr="005F00EA" w:rsidRDefault="005F00EA" w:rsidP="009D4949">
      <w:pPr>
        <w:spacing w:after="0" w:line="240" w:lineRule="auto"/>
        <w:ind w:left="567"/>
        <w:jc w:val="both"/>
        <w:rPr>
          <w:rFonts w:ascii="Times New Roman" w:eastAsia="Times New Roman" w:hAnsi="Times New Roman" w:cs="Times New Roman"/>
          <w:lang w:eastAsia="hu-HU"/>
        </w:rPr>
      </w:pPr>
      <w:r w:rsidRPr="005F00EA">
        <w:rPr>
          <w:rFonts w:ascii="Times New Roman" w:eastAsia="Times New Roman" w:hAnsi="Times New Roman" w:cs="Times New Roman"/>
          <w:lang w:eastAsia="hu-HU"/>
        </w:rPr>
        <w:t>A rendkívüli állapotra és a szükségállapotra vonatkozó közös szabályok</w:t>
      </w:r>
      <w:r w:rsidR="007F5B45" w:rsidRPr="009D4949">
        <w:rPr>
          <w:rFonts w:ascii="Times New Roman" w:eastAsia="Times New Roman" w:hAnsi="Times New Roman" w:cs="Times New Roman"/>
          <w:lang w:eastAsia="hu-HU"/>
        </w:rPr>
        <w:t>, a rendkívüli állapot, a</w:t>
      </w:r>
      <w:r w:rsidRPr="005F00EA">
        <w:rPr>
          <w:rFonts w:ascii="Times New Roman" w:eastAsia="Times New Roman" w:hAnsi="Times New Roman" w:cs="Times New Roman"/>
          <w:lang w:eastAsia="hu-HU"/>
        </w:rPr>
        <w:t xml:space="preserve"> szükségállapot</w:t>
      </w:r>
      <w:r w:rsidR="007F5B45" w:rsidRPr="009D4949">
        <w:rPr>
          <w:rFonts w:ascii="Times New Roman" w:eastAsia="Times New Roman" w:hAnsi="Times New Roman" w:cs="Times New Roman"/>
          <w:lang w:eastAsia="hu-HU"/>
        </w:rPr>
        <w:t>, a</w:t>
      </w:r>
      <w:r w:rsidRPr="005F00EA">
        <w:rPr>
          <w:rFonts w:ascii="Times New Roman" w:eastAsia="Times New Roman" w:hAnsi="Times New Roman" w:cs="Times New Roman"/>
          <w:lang w:eastAsia="hu-HU"/>
        </w:rPr>
        <w:t xml:space="preserve"> megelőző védelmi helyzet</w:t>
      </w:r>
      <w:r w:rsidR="007F5B45" w:rsidRPr="009D4949">
        <w:rPr>
          <w:rFonts w:ascii="Times New Roman" w:eastAsia="Times New Roman" w:hAnsi="Times New Roman" w:cs="Times New Roman"/>
          <w:lang w:eastAsia="hu-HU"/>
        </w:rPr>
        <w:t>, a</w:t>
      </w:r>
      <w:r w:rsidRPr="005F00EA">
        <w:rPr>
          <w:rFonts w:ascii="Times New Roman" w:eastAsia="Times New Roman" w:hAnsi="Times New Roman" w:cs="Times New Roman"/>
          <w:lang w:eastAsia="hu-HU"/>
        </w:rPr>
        <w:t xml:space="preserve"> váratlan támadás</w:t>
      </w:r>
      <w:r w:rsidR="007F5B45" w:rsidRPr="009D4949">
        <w:rPr>
          <w:rFonts w:ascii="Times New Roman" w:eastAsia="Times New Roman" w:hAnsi="Times New Roman" w:cs="Times New Roman"/>
          <w:lang w:eastAsia="hu-HU"/>
        </w:rPr>
        <w:t>, a</w:t>
      </w:r>
      <w:r w:rsidRPr="005F00EA">
        <w:rPr>
          <w:rFonts w:ascii="Times New Roman" w:eastAsia="Times New Roman" w:hAnsi="Times New Roman" w:cs="Times New Roman"/>
          <w:lang w:eastAsia="hu-HU"/>
        </w:rPr>
        <w:t xml:space="preserve"> vészhelyzet</w:t>
      </w:r>
      <w:r w:rsidR="007F5B45" w:rsidRPr="009D4949">
        <w:rPr>
          <w:rFonts w:ascii="Times New Roman" w:eastAsia="Times New Roman" w:hAnsi="Times New Roman" w:cs="Times New Roman"/>
          <w:lang w:eastAsia="hu-HU"/>
        </w:rPr>
        <w:t>, a</w:t>
      </w:r>
      <w:r w:rsidRPr="005F00EA">
        <w:rPr>
          <w:rFonts w:ascii="Times New Roman" w:eastAsia="Times New Roman" w:hAnsi="Times New Roman" w:cs="Times New Roman"/>
          <w:lang w:eastAsia="hu-HU"/>
        </w:rPr>
        <w:t xml:space="preserve"> különleges jogrendre vonatkozó közös szabályok</w:t>
      </w:r>
    </w:p>
    <w:p w:rsidR="005F00EA" w:rsidRPr="009D4949" w:rsidRDefault="005F00EA" w:rsidP="009D4949">
      <w:pPr>
        <w:numPr>
          <w:ilvl w:val="0"/>
          <w:numId w:val="3"/>
        </w:numPr>
        <w:spacing w:before="80" w:after="0" w:line="240" w:lineRule="auto"/>
        <w:ind w:left="714" w:hanging="357"/>
        <w:rPr>
          <w:rFonts w:ascii="Times New Roman" w:eastAsia="Times New Roman" w:hAnsi="Times New Roman" w:cs="Times New Roman"/>
          <w:sz w:val="24"/>
          <w:szCs w:val="24"/>
          <w:lang w:eastAsia="hu-HU"/>
        </w:rPr>
      </w:pPr>
      <w:r w:rsidRPr="005F00EA">
        <w:rPr>
          <w:rFonts w:ascii="Times New Roman" w:eastAsia="Times New Roman" w:hAnsi="Times New Roman" w:cs="Times New Roman"/>
          <w:sz w:val="24"/>
          <w:szCs w:val="24"/>
          <w:lang w:eastAsia="hu-HU"/>
        </w:rPr>
        <w:t>Záró rendelkezések</w:t>
      </w:r>
      <w:r w:rsidR="009D4949" w:rsidRPr="009D4949">
        <w:rPr>
          <w:rFonts w:ascii="Times New Roman" w:eastAsia="Times New Roman" w:hAnsi="Times New Roman" w:cs="Times New Roman"/>
          <w:sz w:val="24"/>
          <w:szCs w:val="24"/>
          <w:lang w:eastAsia="hu-HU"/>
        </w:rPr>
        <w:br w:type="page"/>
      </w:r>
    </w:p>
    <w:p w:rsidR="007F5B45" w:rsidRPr="005F00EA" w:rsidRDefault="007F5B45" w:rsidP="007F5B45">
      <w:pPr>
        <w:spacing w:before="100" w:beforeAutospacing="1" w:after="100" w:afterAutospacing="1" w:line="240" w:lineRule="auto"/>
        <w:ind w:left="720"/>
        <w:jc w:val="center"/>
        <w:rPr>
          <w:rFonts w:ascii="Times New Roman" w:eastAsia="Times New Roman" w:hAnsi="Times New Roman" w:cs="Times New Roman"/>
          <w:b/>
          <w:sz w:val="28"/>
          <w:szCs w:val="28"/>
          <w:u w:val="single"/>
          <w:lang w:eastAsia="hu-HU"/>
        </w:rPr>
      </w:pPr>
      <w:r w:rsidRPr="007F5B45">
        <w:rPr>
          <w:rFonts w:ascii="Times New Roman" w:eastAsia="Times New Roman" w:hAnsi="Times New Roman" w:cs="Times New Roman"/>
          <w:b/>
          <w:sz w:val="28"/>
          <w:szCs w:val="28"/>
          <w:u w:val="single"/>
          <w:lang w:eastAsia="hu-HU"/>
        </w:rPr>
        <w:lastRenderedPageBreak/>
        <w:t>Nemzeti hitvallás (Preambulum)</w:t>
      </w:r>
    </w:p>
    <w:p w:rsidR="004312F2" w:rsidRDefault="00242D9A" w:rsidP="009D4949">
      <w:pPr>
        <w:pStyle w:val="NormlWeb"/>
        <w:jc w:val="both"/>
      </w:pPr>
      <w:r>
        <w:t>Magyarország 2011 április 25-én elfogadott új alkotmányának, egyik lényeges ú</w:t>
      </w:r>
      <w:r w:rsidR="007F5B45">
        <w:t>j</w:t>
      </w:r>
      <w:r>
        <w:t>donsága a Preambulum. Az 1989-es alkotmány csak egy igen r</w:t>
      </w:r>
      <w:r w:rsidR="007F5B45">
        <w:t xml:space="preserve">övid preambulummal rendelkezett. E szöveg átfogó elemzése természetesen a jelen kereteknél jóval nagyobb terjedelmet és szélesebb körű kutatómunkát kíván. </w:t>
      </w:r>
    </w:p>
    <w:p w:rsidR="004312F2" w:rsidRPr="00242D9A" w:rsidRDefault="00242D9A" w:rsidP="004B3E2B">
      <w:pPr>
        <w:pStyle w:val="NormlWeb"/>
        <w:jc w:val="center"/>
        <w:rPr>
          <w:sz w:val="28"/>
          <w:szCs w:val="28"/>
        </w:rPr>
      </w:pPr>
      <w:r w:rsidRPr="00242D9A">
        <w:rPr>
          <w:rStyle w:val="Kiemels2"/>
          <w:sz w:val="28"/>
          <w:szCs w:val="28"/>
          <w:u w:val="single"/>
        </w:rPr>
        <w:t>Alapvetés</w:t>
      </w:r>
    </w:p>
    <w:p w:rsidR="004312F2" w:rsidRDefault="004312F2" w:rsidP="004312F2">
      <w:pPr>
        <w:pStyle w:val="NormlWeb"/>
        <w:jc w:val="both"/>
      </w:pPr>
      <w:r>
        <w:t>Címe: Alapvetés. Rögzíti, hogy hazánk neve ezentúl Magyar Köztársaság helyett Magyarország. Ezen részben szerepel a házasság intézménye is, mely csak férfi és nő közt létesítve képezi az alkotmányos elismerést. A második rész kiemeli, hogy a család a nemzet fennmaradásának alapja, és megemlíti, hogy „</w:t>
      </w:r>
      <w:r>
        <w:rPr>
          <w:rStyle w:val="Kiemels"/>
        </w:rPr>
        <w:t>az egységes magyar nemzet eszméjétől vezérelve felelősséget visel a határain kívül élő magyarok sorsáért</w:t>
      </w:r>
      <w:r>
        <w:t>”. Ugyancsak ezen fejezet mondja ki, hogy Magyarország védi a magyar nyelvet.</w:t>
      </w:r>
    </w:p>
    <w:p w:rsidR="004312F2" w:rsidRPr="00242D9A" w:rsidRDefault="00242D9A" w:rsidP="004B3E2B">
      <w:pPr>
        <w:pStyle w:val="NormlWeb"/>
        <w:jc w:val="center"/>
        <w:rPr>
          <w:sz w:val="28"/>
          <w:szCs w:val="28"/>
        </w:rPr>
      </w:pPr>
      <w:r w:rsidRPr="00242D9A">
        <w:rPr>
          <w:rStyle w:val="Kiemels2"/>
          <w:sz w:val="28"/>
          <w:szCs w:val="28"/>
          <w:u w:val="single"/>
        </w:rPr>
        <w:t>Szabadság és felelősség</w:t>
      </w:r>
    </w:p>
    <w:p w:rsidR="004312F2" w:rsidRDefault="004312F2" w:rsidP="004312F2">
      <w:pPr>
        <w:pStyle w:val="NormlWeb"/>
        <w:jc w:val="both"/>
      </w:pPr>
      <w:r>
        <w:t>Címe: Szabadság és felelősség. A magyar állampolgárok alapjogait és felelősségeit sorolja fel. Itt az egyik legfontosabb kijelentés így szól: „</w:t>
      </w:r>
      <w:r>
        <w:rPr>
          <w:rStyle w:val="Kiemels"/>
        </w:rPr>
        <w:t>a magzat életét a fogantatástól kezdve védelem illeti</w:t>
      </w:r>
      <w:r>
        <w:t>” Az új alaptörvény harmadik fejezete tiltja a kínzást, az embertelen bánásmódot, az emberkereskedelmet (új passzusként az emberi egyedmásolást is). Szintén itt olvasható először, hogy a tulajdon társadalmi felelősséggel jár, és hogy a gyermekek kötelessége gondoskodni rászoruló szüleikről. Fontos szerepet kapott a testi és lelki egészség jogának érvényesülése is (pl.: Magyarország genetikailag módosított élőlényektől mentes mezőgazdasága).</w:t>
      </w:r>
    </w:p>
    <w:p w:rsidR="004B3E2B" w:rsidRPr="00242D9A" w:rsidRDefault="00242D9A" w:rsidP="004B3E2B">
      <w:pPr>
        <w:pStyle w:val="NormlWeb"/>
        <w:jc w:val="center"/>
        <w:rPr>
          <w:sz w:val="28"/>
          <w:szCs w:val="28"/>
        </w:rPr>
      </w:pPr>
      <w:r>
        <w:rPr>
          <w:rStyle w:val="Kiemels2"/>
          <w:sz w:val="28"/>
          <w:szCs w:val="28"/>
          <w:u w:val="single"/>
        </w:rPr>
        <w:t>Az állam</w:t>
      </w:r>
    </w:p>
    <w:p w:rsidR="004312F2" w:rsidRDefault="004312F2" w:rsidP="004B3E2B">
      <w:pPr>
        <w:pStyle w:val="NormlWeb"/>
        <w:jc w:val="center"/>
      </w:pPr>
      <w:r>
        <w:t>„Az állam” címet viseli, és a magyar államszervezetről szól.</w:t>
      </w:r>
    </w:p>
    <w:p w:rsidR="00306C49" w:rsidRDefault="004312F2" w:rsidP="004312F2">
      <w:pPr>
        <w:pStyle w:val="NormlWeb"/>
        <w:jc w:val="both"/>
      </w:pPr>
      <w:r w:rsidRPr="004B3E2B">
        <w:rPr>
          <w:b/>
          <w:u w:val="single"/>
        </w:rPr>
        <w:t>Pénzügyek és választások</w:t>
      </w:r>
      <w:r>
        <w:t xml:space="preserve">: A közpénzügyek terén kijelenti: az Országgyűlés nem fogadhat el olyan központi költségvetésről szóló törvényt, amelynek eredményeképpen az államadósság meghaladná a teljes hazai össztermék felét. Kiemeli, hogy a kormány nem vehet fel olyan kölcsönt, amelynek következtében az államadósság szintje meghaladná az előző évi GDP 50 százalékát. A közpénzügyek részben fontos bekezdés, hogy a Magyar Nemzeti Bank elnökét hat évre nevezi ki a köztársasági elnök. Az alelnököket az államfő nevezi ki (eddig az MNB elnöke tette.) Az alkotmány negyedik részében a választásokról is szó esik. Újdonság, hogy 2014-től az eddigi négy- helyett </w:t>
      </w:r>
      <w:r>
        <w:rPr>
          <w:rStyle w:val="Kiemels2"/>
        </w:rPr>
        <w:t>ötévente választják meg az önkormányzati képviselőket</w:t>
      </w:r>
      <w:r>
        <w:t xml:space="preserve"> és polgármestereket, illetve nem csak magyar állampolgár lehet polgármester. Változás az is, hogy alpolgármester nem csak a helyi képviselők közül választható, azaz „kívülről” is hozható. Alaptörvénybe került a miniszterelnök-helyettesi poszt, és az is, hogy az </w:t>
      </w:r>
      <w:r>
        <w:rPr>
          <w:rStyle w:val="Kiemels2"/>
        </w:rPr>
        <w:t>országgyűlési képviselők száma</w:t>
      </w:r>
      <w:r>
        <w:t xml:space="preserve"> 2014-től</w:t>
      </w:r>
      <w:r w:rsidR="00E23334">
        <w:t xml:space="preserve"> legfeljebb kétszáz fő lehet</w:t>
      </w:r>
      <w:r>
        <w:t>.</w:t>
      </w:r>
    </w:p>
    <w:p w:rsidR="00306C49" w:rsidRDefault="00306C49">
      <w:pPr>
        <w:rPr>
          <w:rFonts w:ascii="Times New Roman" w:eastAsia="Times New Roman" w:hAnsi="Times New Roman" w:cs="Times New Roman"/>
          <w:sz w:val="24"/>
          <w:szCs w:val="24"/>
          <w:lang w:eastAsia="hu-HU"/>
        </w:rPr>
      </w:pPr>
      <w:r>
        <w:br w:type="page"/>
      </w:r>
    </w:p>
    <w:p w:rsidR="004312F2" w:rsidRDefault="004312F2" w:rsidP="004312F2">
      <w:pPr>
        <w:pStyle w:val="NormlWeb"/>
        <w:jc w:val="both"/>
      </w:pPr>
    </w:p>
    <w:p w:rsidR="004312F2" w:rsidRDefault="004312F2" w:rsidP="004312F2">
      <w:pPr>
        <w:pStyle w:val="NormlWeb"/>
        <w:jc w:val="both"/>
      </w:pPr>
      <w:r w:rsidRPr="004B3E2B">
        <w:rPr>
          <w:b/>
          <w:u w:val="single"/>
        </w:rPr>
        <w:t>Jogalkotás és igazságszolgáltatás</w:t>
      </w:r>
      <w:r>
        <w:t xml:space="preserve">: A kormányhivatal kezdeményezheti a bíróságnál a helyi önkormányzat törvényen alapuló jogalkotási kötelezettsége elmulasztásának megállapítását (a főváros és a megyei kormányhivatal vezető is alkothat passzust). Bővül az Országgyűlés által megválasztott tisztségviselők köre az alapvető jogok biztosának helyetteseivel. Az igazságszolgáltatás terén </w:t>
      </w:r>
      <w:r>
        <w:rPr>
          <w:rStyle w:val="Kiemels2"/>
        </w:rPr>
        <w:t>alapjog az önvédelemhez és a tulajdonvédelemhez való jog</w:t>
      </w:r>
      <w:r>
        <w:t xml:space="preserve">. Tényleges életfogytiglani büntetés (csak szándékos, erőszakos bűncselekmény elkövetése miatt szabható ki.) Kiterjesztették a bírósági titkárok hatáskörét, szabálysértési ügyekben elzárást is kiszabhatnak. Változás az is, hogy ezentúl a katonák, a rendőrök és a titkosszolgálat tagjai leszerelésük után három évig nem indulhatnak a választásokon. Nem kifejezetten a jogalkotás című fejezethez tartozik, ám lényeges újdonság, hogy </w:t>
      </w:r>
      <w:r>
        <w:rPr>
          <w:rStyle w:val="Kiemels2"/>
        </w:rPr>
        <w:t>átalakul a</w:t>
      </w:r>
      <w:r>
        <w:t xml:space="preserve"> </w:t>
      </w:r>
      <w:r>
        <w:rPr>
          <w:rStyle w:val="Kiemels2"/>
        </w:rPr>
        <w:t>közmédiumok felügyeletének rendje</w:t>
      </w:r>
      <w:r>
        <w:t>, és az is, hogy a „jó erkölcsbe ütköző” végkielégítéseket visszamenőleg 98%-os különadóval sújtják.</w:t>
      </w:r>
    </w:p>
    <w:p w:rsidR="004312F2" w:rsidRDefault="004312F2" w:rsidP="004312F2">
      <w:pPr>
        <w:pStyle w:val="NormlWeb"/>
        <w:jc w:val="both"/>
      </w:pPr>
      <w:r w:rsidRPr="004B3E2B">
        <w:rPr>
          <w:b/>
          <w:u w:val="single"/>
        </w:rPr>
        <w:t>Alkotmánybíróság</w:t>
      </w:r>
      <w:r>
        <w:t xml:space="preserve">: Testületének létszáma a korábbi 11-ről 15 tagúra bővül. Az alkotmánybírák jelöléséről parlamenti többség dönt (korábban a frakciók egyetértése volt szükséges). Az alkotmánybírákat a korábbi 9 helyett (egyszer megújítható volt) ezen túl 12 évre választják. A testület már </w:t>
      </w:r>
      <w:r>
        <w:rPr>
          <w:rStyle w:val="Kiemels2"/>
        </w:rPr>
        <w:t>nem bírálhatja felül a kormány pénzügyi intézkedéseit</w:t>
      </w:r>
      <w:r>
        <w:t xml:space="preserve"> (csak ha az államadósság a GDP 50 százaléka alatt van), kizárólag az élethez és az emberi méltósághoz való joggal, a személyes adatok védelméhez való joggal, a gondolat, a lelkiismeret és a vallás szabadságához való joggal, vagy a magyar állampolgársághoz kapcsolódó jogokkal összefüggésben vizsgálhatja felül. A korlátozások ellenére viszont a testületnek lehetősége lesz a bírósági döntések felül</w:t>
      </w:r>
      <w:r w:rsidR="00E23334">
        <w:t xml:space="preserve"> </w:t>
      </w:r>
      <w:r>
        <w:t xml:space="preserve">bírálatára. Az Alkotmánybíróság elnökét ezentúl a alkotmánybírák helyett a parlament választja meg. A Legfelsőbb Bíróság elnevezés helyébe a Kúria kifejezés lép. A korábbi </w:t>
      </w:r>
      <w:r>
        <w:rPr>
          <w:rStyle w:val="Kiemels2"/>
        </w:rPr>
        <w:t xml:space="preserve">négy ombudsman helyett </w:t>
      </w:r>
      <w:r>
        <w:t xml:space="preserve">pedig </w:t>
      </w:r>
      <w:r>
        <w:rPr>
          <w:rStyle w:val="Kiemels2"/>
        </w:rPr>
        <w:t>csak egyetlen országgyűlési biztos lesz</w:t>
      </w:r>
      <w:r>
        <w:t>: az alapvető jogok biztosa. (Az állampolgári jogok biztosának feladatkörét látja majd el.)</w:t>
      </w:r>
    </w:p>
    <w:p w:rsidR="004312F2" w:rsidRDefault="004312F2" w:rsidP="004312F2">
      <w:pPr>
        <w:pStyle w:val="NormlWeb"/>
        <w:jc w:val="both"/>
      </w:pPr>
      <w:r w:rsidRPr="004B3E2B">
        <w:rPr>
          <w:b/>
          <w:u w:val="single"/>
        </w:rPr>
        <w:t>Nyugdíjügyek</w:t>
      </w:r>
      <w:r>
        <w:t>: Az új alkotmány nyugdíjakkal foglalkozó része az állami nyugdíjrendszer mellett önkéntesen létrehozott társadalmi intézmények alapítását tartalmazza (korábban a magán</w:t>
      </w:r>
      <w:r w:rsidR="009D4949">
        <w:t xml:space="preserve"> </w:t>
      </w:r>
      <w:r>
        <w:t>nyugdíjpénztárak is szerepeltek az alkotmányban). A jövőben a bírákhoz hasonlóan az ügyészek szolgálati jogviszonya is az általános öregségi nyugdíjkorhatár betöltéséig (65.év) állhat fenn (eddig 70.év volt). A Kúria elnöke és a legfőbb ügyész mentesül ez alól.</w:t>
      </w:r>
    </w:p>
    <w:p w:rsidR="004312F2" w:rsidRDefault="004312F2" w:rsidP="004312F2">
      <w:pPr>
        <w:pStyle w:val="NormlWeb"/>
        <w:jc w:val="both"/>
      </w:pPr>
      <w:r>
        <w:t xml:space="preserve">A legújabb magyar alkotmány parlamenti elfogadását (illetve államfőnk által történő aláírását) egy törvényalkotási időszak fogja követni, melynek során </w:t>
      </w:r>
      <w:r>
        <w:rPr>
          <w:rStyle w:val="Kiemels2"/>
        </w:rPr>
        <w:t>a Magyar Országgyűlés az alaptörvényben megfogalmazottak alapján konkrét jogszabályokat fog alkotni</w:t>
      </w:r>
      <w:r>
        <w:t>. Egyes felvetések szerint ezen jogalkotás 2011-ben akár 30-40 új törvényt is hozhat a magyar jogrendszerbe.</w:t>
      </w:r>
    </w:p>
    <w:p w:rsidR="009D4949" w:rsidRDefault="009D4949">
      <w:pPr>
        <w:rPr>
          <w:b/>
          <w:sz w:val="28"/>
          <w:szCs w:val="28"/>
          <w:u w:val="single"/>
        </w:rPr>
      </w:pPr>
      <w:r>
        <w:rPr>
          <w:b/>
          <w:sz w:val="28"/>
          <w:szCs w:val="28"/>
          <w:u w:val="single"/>
        </w:rPr>
        <w:br w:type="page"/>
      </w:r>
    </w:p>
    <w:p w:rsidR="00C812C3" w:rsidRDefault="00C812C3">
      <w:pPr>
        <w:rPr>
          <w:b/>
          <w:sz w:val="28"/>
          <w:szCs w:val="28"/>
          <w:u w:val="single"/>
        </w:rPr>
      </w:pPr>
      <w:r>
        <w:rPr>
          <w:b/>
          <w:sz w:val="28"/>
          <w:szCs w:val="28"/>
          <w:u w:val="single"/>
        </w:rPr>
        <w:lastRenderedPageBreak/>
        <w:t>Hazai viták az új alkotmányról</w:t>
      </w:r>
    </w:p>
    <w:p w:rsidR="00391EB4" w:rsidRPr="00E56588" w:rsidRDefault="00391EB4" w:rsidP="00E56588">
      <w:pPr>
        <w:jc w:val="both"/>
        <w:rPr>
          <w:rFonts w:ascii="Times New Roman" w:hAnsi="Times New Roman" w:cs="Times New Roman"/>
          <w:b/>
          <w:sz w:val="24"/>
          <w:szCs w:val="24"/>
          <w:u w:val="single"/>
        </w:rPr>
      </w:pPr>
      <w:r w:rsidRPr="00E56588">
        <w:rPr>
          <w:rFonts w:ascii="Times New Roman" w:hAnsi="Times New Roman" w:cs="Times New Roman"/>
          <w:sz w:val="24"/>
          <w:szCs w:val="24"/>
        </w:rPr>
        <w:t xml:space="preserve">A parlamenti képviselők </w:t>
      </w:r>
      <w:r w:rsidR="00E56588" w:rsidRPr="00E56588">
        <w:rPr>
          <w:rFonts w:ascii="Times New Roman" w:hAnsi="Times New Roman" w:cs="Times New Roman"/>
          <w:sz w:val="24"/>
          <w:szCs w:val="24"/>
        </w:rPr>
        <w:t xml:space="preserve">2011 </w:t>
      </w:r>
      <w:r w:rsidRPr="00E56588">
        <w:rPr>
          <w:rFonts w:ascii="Times New Roman" w:hAnsi="Times New Roman" w:cs="Times New Roman"/>
          <w:sz w:val="24"/>
          <w:szCs w:val="24"/>
        </w:rPr>
        <w:t xml:space="preserve">március 25-én szólalhattak fel utoljára az alkotmányjavaslatok általános vitájában, amelyet a Ház formálisan csak </w:t>
      </w:r>
      <w:r w:rsidR="00E56588" w:rsidRPr="00E56588">
        <w:rPr>
          <w:rFonts w:ascii="Times New Roman" w:hAnsi="Times New Roman" w:cs="Times New Roman"/>
          <w:sz w:val="24"/>
          <w:szCs w:val="24"/>
        </w:rPr>
        <w:t>2011 március 28</w:t>
      </w:r>
      <w:r w:rsidRPr="00E56588">
        <w:rPr>
          <w:rFonts w:ascii="Times New Roman" w:hAnsi="Times New Roman" w:cs="Times New Roman"/>
          <w:sz w:val="24"/>
          <w:szCs w:val="24"/>
        </w:rPr>
        <w:t>-án zárt le</w:t>
      </w:r>
      <w:r w:rsidR="00E56588" w:rsidRPr="00E56588">
        <w:rPr>
          <w:rFonts w:ascii="Times New Roman" w:hAnsi="Times New Roman" w:cs="Times New Roman"/>
          <w:sz w:val="24"/>
          <w:szCs w:val="24"/>
        </w:rPr>
        <w:t>,</w:t>
      </w:r>
      <w:r w:rsidRPr="00E56588">
        <w:rPr>
          <w:rFonts w:ascii="Times New Roman" w:hAnsi="Times New Roman" w:cs="Times New Roman"/>
          <w:sz w:val="24"/>
          <w:szCs w:val="24"/>
        </w:rPr>
        <w:t xml:space="preserve"> a módosító indítványok benyújtásának megkönnyítése érdekében. Az Országgyűlés ezt követően, az előterjesztések </w:t>
      </w:r>
      <w:r w:rsidR="00E56588" w:rsidRPr="00E56588">
        <w:rPr>
          <w:rFonts w:ascii="Times New Roman" w:hAnsi="Times New Roman" w:cs="Times New Roman"/>
          <w:sz w:val="24"/>
          <w:szCs w:val="24"/>
        </w:rPr>
        <w:t xml:space="preserve">2011 </w:t>
      </w:r>
      <w:r w:rsidRPr="00E56588">
        <w:rPr>
          <w:rFonts w:ascii="Times New Roman" w:hAnsi="Times New Roman" w:cs="Times New Roman"/>
          <w:sz w:val="24"/>
          <w:szCs w:val="24"/>
        </w:rPr>
        <w:t>április 18-ra tervezett zárószavazásáig kizárólag az azokhoz benyújtott módosító indítványokkal foglalkozik.</w:t>
      </w:r>
      <w:r w:rsidR="00E56588" w:rsidRPr="00E56588">
        <w:rPr>
          <w:rFonts w:ascii="Times New Roman" w:hAnsi="Times New Roman" w:cs="Times New Roman"/>
          <w:sz w:val="24"/>
          <w:szCs w:val="24"/>
        </w:rPr>
        <w:t xml:space="preserve"> </w:t>
      </w:r>
      <w:r w:rsidRPr="00E56588">
        <w:rPr>
          <w:rFonts w:ascii="Times New Roman" w:hAnsi="Times New Roman" w:cs="Times New Roman"/>
          <w:sz w:val="24"/>
          <w:szCs w:val="24"/>
        </w:rPr>
        <w:t>A honatyák több mint t</w:t>
      </w:r>
      <w:r w:rsidR="00E56588" w:rsidRPr="00E56588">
        <w:rPr>
          <w:rFonts w:ascii="Times New Roman" w:hAnsi="Times New Roman" w:cs="Times New Roman"/>
          <w:sz w:val="24"/>
          <w:szCs w:val="24"/>
        </w:rPr>
        <w:t>íz órás időkeretben folytathatták</w:t>
      </w:r>
      <w:r w:rsidRPr="00E56588">
        <w:rPr>
          <w:rFonts w:ascii="Times New Roman" w:hAnsi="Times New Roman" w:cs="Times New Roman"/>
          <w:sz w:val="24"/>
          <w:szCs w:val="24"/>
        </w:rPr>
        <w:t xml:space="preserve"> az alkotmányjavaslatok kedden kezdődött összevont általános vitáját. A képviselők a Fidesz-KDNP által benyújtott, Magyarország Alaptörvénye címet viselő törvényjavaslathoz, illetve a független Szili Katalin Magyar Köztársaság Alkotmánya néven beterjesztett előte</w:t>
      </w:r>
      <w:r w:rsidR="00E56588" w:rsidRPr="00E56588">
        <w:rPr>
          <w:rFonts w:ascii="Times New Roman" w:hAnsi="Times New Roman" w:cs="Times New Roman"/>
          <w:sz w:val="24"/>
          <w:szCs w:val="24"/>
        </w:rPr>
        <w:t xml:space="preserve">rjesztéséhez szólhatnak hozzá. </w:t>
      </w:r>
      <w:r w:rsidRPr="00E56588">
        <w:rPr>
          <w:rFonts w:ascii="Times New Roman" w:hAnsi="Times New Roman" w:cs="Times New Roman"/>
          <w:sz w:val="24"/>
          <w:szCs w:val="24"/>
        </w:rPr>
        <w:t>A házbizottság döntése értelmében a kormánypártok és az ellenzék egyaránt összesen 20-20 órában fejthet</w:t>
      </w:r>
      <w:r w:rsidR="00E56588" w:rsidRPr="00E56588">
        <w:rPr>
          <w:rFonts w:ascii="Times New Roman" w:hAnsi="Times New Roman" w:cs="Times New Roman"/>
          <w:sz w:val="24"/>
          <w:szCs w:val="24"/>
        </w:rPr>
        <w:t>ték ki véleményüket, ám az MSZP és az LMP nem vett</w:t>
      </w:r>
      <w:r w:rsidRPr="00E56588">
        <w:rPr>
          <w:rFonts w:ascii="Times New Roman" w:hAnsi="Times New Roman" w:cs="Times New Roman"/>
          <w:sz w:val="24"/>
          <w:szCs w:val="24"/>
        </w:rPr>
        <w:t xml:space="preserve"> részt a vitában.</w:t>
      </w:r>
    </w:p>
    <w:p w:rsidR="00391EB4" w:rsidRPr="00E56588" w:rsidRDefault="006B04CA" w:rsidP="00E56588">
      <w:pPr>
        <w:jc w:val="both"/>
        <w:rPr>
          <w:rFonts w:ascii="Times New Roman" w:hAnsi="Times New Roman" w:cs="Times New Roman"/>
          <w:sz w:val="24"/>
          <w:szCs w:val="24"/>
        </w:rPr>
      </w:pPr>
      <w:r w:rsidRPr="00E56588">
        <w:rPr>
          <w:rFonts w:ascii="Times New Roman" w:hAnsi="Times New Roman" w:cs="Times New Roman"/>
          <w:sz w:val="24"/>
          <w:szCs w:val="24"/>
        </w:rPr>
        <w:t>A Lázár János Fidesz-frakcióvezető által húsvéti alkotmányként aposztrofált kormánypárti előterjesztés a Nemzeti hitvallás című fejezettel kezdődik és</w:t>
      </w:r>
      <w:r w:rsidR="004F33AD" w:rsidRPr="00E56588">
        <w:rPr>
          <w:rFonts w:ascii="Times New Roman" w:hAnsi="Times New Roman" w:cs="Times New Roman"/>
          <w:sz w:val="24"/>
          <w:szCs w:val="24"/>
        </w:rPr>
        <w:t xml:space="preserve"> egyebek mellett rögzíti, hogy hazánk neve Magyarország</w:t>
      </w:r>
    </w:p>
    <w:p w:rsidR="00391EB4" w:rsidRPr="00E56588" w:rsidRDefault="004F33AD" w:rsidP="00E56588">
      <w:pPr>
        <w:jc w:val="both"/>
        <w:rPr>
          <w:rFonts w:ascii="Times New Roman" w:hAnsi="Times New Roman" w:cs="Times New Roman"/>
          <w:sz w:val="24"/>
          <w:szCs w:val="24"/>
        </w:rPr>
      </w:pPr>
      <w:r w:rsidRPr="00E56588">
        <w:rPr>
          <w:rFonts w:ascii="Times New Roman" w:hAnsi="Times New Roman" w:cs="Times New Roman"/>
          <w:sz w:val="24"/>
          <w:szCs w:val="24"/>
        </w:rPr>
        <w:t>Kövér László</w:t>
      </w:r>
      <w:r w:rsidR="006B04CA" w:rsidRPr="00E56588">
        <w:rPr>
          <w:rFonts w:ascii="Times New Roman" w:hAnsi="Times New Roman" w:cs="Times New Roman"/>
          <w:sz w:val="24"/>
          <w:szCs w:val="24"/>
        </w:rPr>
        <w:t xml:space="preserve"> expozéjában egyebek mellett arról szólt, hogy az új alkotmány mindenki alkotmánya lesz, mint mondta azoké is, akik nem a kormánypártokra szavaztak, illetve azoké is, akik egyáltalán nem sza</w:t>
      </w:r>
      <w:r w:rsidR="00391EB4" w:rsidRPr="00E56588">
        <w:rPr>
          <w:rFonts w:ascii="Times New Roman" w:hAnsi="Times New Roman" w:cs="Times New Roman"/>
          <w:sz w:val="24"/>
          <w:szCs w:val="24"/>
        </w:rPr>
        <w:t xml:space="preserve">vaztak, vagy nem szavazhattak. </w:t>
      </w:r>
    </w:p>
    <w:p w:rsidR="00391EB4" w:rsidRPr="00E56588" w:rsidRDefault="006B04CA" w:rsidP="00E56588">
      <w:pPr>
        <w:jc w:val="both"/>
        <w:rPr>
          <w:rFonts w:ascii="Times New Roman" w:hAnsi="Times New Roman" w:cs="Times New Roman"/>
          <w:sz w:val="24"/>
          <w:szCs w:val="24"/>
        </w:rPr>
      </w:pPr>
      <w:r w:rsidRPr="00E56588">
        <w:rPr>
          <w:rFonts w:ascii="Times New Roman" w:hAnsi="Times New Roman" w:cs="Times New Roman"/>
          <w:sz w:val="24"/>
          <w:szCs w:val="24"/>
        </w:rPr>
        <w:t>Szili Katalin, a Szociális Unió elnöke javaslatában kétkamarás parlamentet és az ökoszociális piacgazdaság bevezetését indítványozza. A volt házelnök előterjesztését ismertetve kiemelte: a magyar alkotmányos rend régi hiányossága volt, hogy nem tartalmazta kellő súllyal a szociális jogokat, köztük a munkához, a lakhatáshoz való jogot, továbbá egyáltalán nem szerepelt benne a magyar természeti kincsek – így például a vízkészletek, termőfölde</w:t>
      </w:r>
      <w:r w:rsidR="00391EB4" w:rsidRPr="00E56588">
        <w:rPr>
          <w:rFonts w:ascii="Times New Roman" w:hAnsi="Times New Roman" w:cs="Times New Roman"/>
          <w:sz w:val="24"/>
          <w:szCs w:val="24"/>
        </w:rPr>
        <w:t>k – védelmének kötelezettsége.</w:t>
      </w:r>
    </w:p>
    <w:p w:rsidR="00E56588" w:rsidRDefault="006B04CA" w:rsidP="00E56588">
      <w:pPr>
        <w:jc w:val="both"/>
        <w:rPr>
          <w:rFonts w:ascii="Times New Roman" w:hAnsi="Times New Roman" w:cs="Times New Roman"/>
          <w:sz w:val="24"/>
          <w:szCs w:val="24"/>
        </w:rPr>
      </w:pPr>
      <w:r w:rsidRPr="00E56588">
        <w:rPr>
          <w:rFonts w:ascii="Times New Roman" w:hAnsi="Times New Roman" w:cs="Times New Roman"/>
          <w:sz w:val="24"/>
          <w:szCs w:val="24"/>
        </w:rPr>
        <w:t xml:space="preserve">A Ház az új alkotmány </w:t>
      </w:r>
      <w:r w:rsidR="00FE6B0A">
        <w:rPr>
          <w:rFonts w:ascii="Times New Roman" w:hAnsi="Times New Roman" w:cs="Times New Roman"/>
          <w:sz w:val="24"/>
          <w:szCs w:val="24"/>
        </w:rPr>
        <w:t xml:space="preserve">2011. </w:t>
      </w:r>
      <w:r w:rsidRPr="00E56588">
        <w:rPr>
          <w:rFonts w:ascii="Times New Roman" w:hAnsi="Times New Roman" w:cs="Times New Roman"/>
          <w:sz w:val="24"/>
          <w:szCs w:val="24"/>
        </w:rPr>
        <w:t xml:space="preserve">április 18-ra tervezett elfogadásáig nem tárgyal más előterjesztéseket, a végleges alkotmányjavaslat elfogadásához az országgyűlési képviselők kétharmadának igen szavazata szükséges. Az államfő várhatóan </w:t>
      </w:r>
      <w:r w:rsidR="00FE6B0A">
        <w:rPr>
          <w:rFonts w:ascii="Times New Roman" w:hAnsi="Times New Roman" w:cs="Times New Roman"/>
          <w:sz w:val="24"/>
          <w:szCs w:val="24"/>
        </w:rPr>
        <w:t xml:space="preserve">2011. </w:t>
      </w:r>
      <w:r w:rsidRPr="00E56588">
        <w:rPr>
          <w:rFonts w:ascii="Times New Roman" w:hAnsi="Times New Roman" w:cs="Times New Roman"/>
          <w:sz w:val="24"/>
          <w:szCs w:val="24"/>
        </w:rPr>
        <w:t>április</w:t>
      </w:r>
      <w:r w:rsidR="00FE6B0A">
        <w:rPr>
          <w:rFonts w:ascii="Times New Roman" w:hAnsi="Times New Roman" w:cs="Times New Roman"/>
          <w:sz w:val="24"/>
          <w:szCs w:val="24"/>
        </w:rPr>
        <w:t xml:space="preserve"> </w:t>
      </w:r>
      <w:r w:rsidRPr="00E56588">
        <w:rPr>
          <w:rFonts w:ascii="Times New Roman" w:hAnsi="Times New Roman" w:cs="Times New Roman"/>
          <w:sz w:val="24"/>
          <w:szCs w:val="24"/>
        </w:rPr>
        <w:t>25-én írja alá a szöveget ünnepélyes keretek között. A Magyar Televízió a két javaslat teljes összevont általános vitáját közvetíti.</w:t>
      </w:r>
    </w:p>
    <w:p w:rsidR="00EE53C8" w:rsidRDefault="00E56588" w:rsidP="00E56588">
      <w:pPr>
        <w:jc w:val="center"/>
        <w:rPr>
          <w:b/>
          <w:sz w:val="28"/>
          <w:szCs w:val="28"/>
          <w:u w:val="single"/>
        </w:rPr>
      </w:pPr>
      <w:r>
        <w:rPr>
          <w:b/>
          <w:noProof/>
          <w:sz w:val="28"/>
          <w:szCs w:val="28"/>
          <w:u w:val="single"/>
          <w:lang w:eastAsia="hu-HU"/>
        </w:rPr>
        <w:drawing>
          <wp:inline distT="0" distB="0" distL="0" distR="0">
            <wp:extent cx="2631622" cy="1889983"/>
            <wp:effectExtent l="19050" t="0" r="0" b="0"/>
            <wp:docPr id="25" name="Kép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1">
                      <a:grayscl/>
                    </a:blip>
                    <a:srcRect/>
                    <a:stretch>
                      <a:fillRect/>
                    </a:stretch>
                  </pic:blipFill>
                  <pic:spPr bwMode="auto">
                    <a:xfrm>
                      <a:off x="0" y="0"/>
                      <a:ext cx="2627126" cy="1886754"/>
                    </a:xfrm>
                    <a:prstGeom prst="rect">
                      <a:avLst/>
                    </a:prstGeom>
                    <a:noFill/>
                    <a:ln w="9525">
                      <a:noFill/>
                      <a:miter lim="800000"/>
                      <a:headEnd/>
                      <a:tailEnd/>
                    </a:ln>
                  </pic:spPr>
                </pic:pic>
              </a:graphicData>
            </a:graphic>
          </wp:inline>
        </w:drawing>
      </w:r>
      <w:r w:rsidR="00EE53C8">
        <w:rPr>
          <w:b/>
          <w:sz w:val="28"/>
          <w:szCs w:val="28"/>
          <w:u w:val="single"/>
        </w:rPr>
        <w:br w:type="page"/>
      </w:r>
    </w:p>
    <w:p w:rsidR="00EE53C8" w:rsidRDefault="00EE53C8">
      <w:pPr>
        <w:rPr>
          <w:rFonts w:ascii="Times New Roman" w:eastAsia="Times New Roman" w:hAnsi="Times New Roman" w:cs="Times New Roman"/>
          <w:b/>
          <w:sz w:val="28"/>
          <w:szCs w:val="28"/>
          <w:u w:val="single"/>
          <w:lang w:eastAsia="hu-HU"/>
        </w:rPr>
      </w:pPr>
    </w:p>
    <w:p w:rsidR="00F07654" w:rsidRPr="00F07654" w:rsidRDefault="00F07654" w:rsidP="00F07654">
      <w:pPr>
        <w:pStyle w:val="NormlWeb"/>
        <w:jc w:val="both"/>
        <w:rPr>
          <w:b/>
          <w:sz w:val="28"/>
          <w:szCs w:val="28"/>
          <w:u w:val="single"/>
        </w:rPr>
      </w:pPr>
      <w:r w:rsidRPr="00F07654">
        <w:rPr>
          <w:b/>
          <w:sz w:val="28"/>
          <w:szCs w:val="28"/>
          <w:u w:val="single"/>
        </w:rPr>
        <w:t>Az új alaptörvény nemzetközi fogadtatása</w:t>
      </w:r>
    </w:p>
    <w:p w:rsidR="00F07654" w:rsidRDefault="00F07654" w:rsidP="00741EB8">
      <w:pPr>
        <w:spacing w:after="0" w:line="240" w:lineRule="auto"/>
        <w:ind w:firstLine="567"/>
        <w:jc w:val="both"/>
        <w:rPr>
          <w:rFonts w:ascii="Times New Roman" w:eastAsia="Times New Roman" w:hAnsi="Times New Roman" w:cs="Times New Roman"/>
          <w:iCs/>
          <w:sz w:val="24"/>
          <w:szCs w:val="24"/>
          <w:lang w:eastAsia="hu-HU"/>
        </w:rPr>
      </w:pPr>
      <w:r w:rsidRPr="00F07654">
        <w:rPr>
          <w:rFonts w:ascii="Times New Roman" w:eastAsia="Times New Roman" w:hAnsi="Times New Roman" w:cs="Times New Roman"/>
          <w:bCs/>
          <w:iCs/>
          <w:sz w:val="24"/>
          <w:szCs w:val="24"/>
          <w:lang w:eastAsia="hu-HU"/>
        </w:rPr>
        <w:t>Az új alaptörvény nemzetközi fogadtatása meglehetősen vegyes volt, sokan támadták az alkotmányt.</w:t>
      </w:r>
      <w:r>
        <w:rPr>
          <w:rFonts w:ascii="Times New Roman" w:eastAsia="Times New Roman" w:hAnsi="Times New Roman" w:cs="Times New Roman"/>
          <w:sz w:val="24"/>
          <w:szCs w:val="24"/>
          <w:lang w:eastAsia="hu-HU"/>
        </w:rPr>
        <w:t xml:space="preserve"> </w:t>
      </w:r>
      <w:r w:rsidRPr="00F07654">
        <w:rPr>
          <w:rFonts w:ascii="Times New Roman" w:eastAsia="Times New Roman" w:hAnsi="Times New Roman" w:cs="Times New Roman"/>
          <w:iCs/>
          <w:sz w:val="24"/>
          <w:szCs w:val="24"/>
          <w:lang w:eastAsia="hu-HU"/>
        </w:rPr>
        <w:t>Magyarország nem azt az utat választotta, amit a nemzetközi pénzintézetek javasoltak neki, nem a nyugdíjakat adóztatta meg, hanem a bankokat. Nem pedagógusokat bocsátott el, hanem szektorális különadókat vezetett be. Mindkét esetben közel azonos mennyiségű pénz folyt volna be. Magyarország nagy nemzetközi érdekérvényesítő képességgel rendelkező gazdasági csoportoknak sértette az érdekét, és csökkentette azok hasznát. Ezek a csoportok ezért léptek fel Magyarországgal szemben, egyrészt az Európai Bizottságnál jogi eszközökkel, másrészt egyéb fórumokon nem jogi eszközökkel. Magyarország ezért került a nemzetközi figyelem homlokterébe. A politikai színtéren is érkeztek támadások. A hazai ellenzék, az MSZP az itthoni fórumok helyett nemzetközi fórumokhoz fordult egy olyan ügyben, ami teljes mértékben Magyarország belügye. A külföldi sajtó nagyon komolyan foglalkozott ezzel a kérdéssel, egyértelműen meghatározható politikai oldal támadt az alkotmányra és a magyar kormányra.</w:t>
      </w:r>
    </w:p>
    <w:p w:rsidR="00F07654" w:rsidRDefault="00F07654" w:rsidP="006F0FDC">
      <w:pPr>
        <w:pStyle w:val="NormlWeb"/>
        <w:spacing w:before="120" w:beforeAutospacing="0" w:after="960" w:afterAutospacing="0"/>
        <w:ind w:firstLine="567"/>
        <w:jc w:val="both"/>
        <w:rPr>
          <w:color w:val="000000" w:themeColor="text1"/>
        </w:rPr>
      </w:pPr>
      <w:r w:rsidRPr="00741EB8">
        <w:rPr>
          <w:color w:val="000000" w:themeColor="text1"/>
        </w:rPr>
        <w:t xml:space="preserve">Az alaptörvényt jelentésében bírálta a </w:t>
      </w:r>
      <w:hyperlink r:id="rId32" w:tooltip="Velencei Bizottság (a lap nem létezik)" w:history="1">
        <w:r w:rsidRPr="00741EB8">
          <w:rPr>
            <w:rStyle w:val="Hiperhivatkozs"/>
            <w:color w:val="000000" w:themeColor="text1"/>
            <w:u w:val="none"/>
          </w:rPr>
          <w:t>Velencei Bizottság</w:t>
        </w:r>
      </w:hyperlink>
      <w:r w:rsidRPr="00741EB8">
        <w:rPr>
          <w:color w:val="000000" w:themeColor="text1"/>
        </w:rPr>
        <w:t>,</w:t>
      </w:r>
      <w:hyperlink r:id="rId33" w:anchor="cite_note-3" w:history="1">
        <w:r w:rsidRPr="00741EB8">
          <w:rPr>
            <w:rStyle w:val="Hiperhivatkozs"/>
            <w:color w:val="000000" w:themeColor="text1"/>
            <w:u w:val="none"/>
            <w:vertAlign w:val="superscript"/>
          </w:rPr>
          <w:t>[4]</w:t>
        </w:r>
      </w:hyperlink>
      <w:r w:rsidRPr="00741EB8">
        <w:rPr>
          <w:color w:val="000000" w:themeColor="text1"/>
        </w:rPr>
        <w:t xml:space="preserve"> az </w:t>
      </w:r>
      <w:hyperlink r:id="rId34" w:tooltip="Európai Parlament" w:history="1">
        <w:r w:rsidRPr="00741EB8">
          <w:rPr>
            <w:rStyle w:val="Hiperhivatkozs"/>
            <w:color w:val="000000" w:themeColor="text1"/>
            <w:u w:val="none"/>
          </w:rPr>
          <w:t>Európai Parlament</w:t>
        </w:r>
      </w:hyperlink>
      <w:r w:rsidRPr="00741EB8">
        <w:rPr>
          <w:color w:val="000000" w:themeColor="text1"/>
        </w:rPr>
        <w:t xml:space="preserve"> (EP) pedig 2011. </w:t>
      </w:r>
      <w:hyperlink r:id="rId35" w:tooltip="Július 5." w:history="1">
        <w:r w:rsidRPr="00741EB8">
          <w:rPr>
            <w:rStyle w:val="Hiperhivatkozs"/>
            <w:color w:val="000000" w:themeColor="text1"/>
            <w:u w:val="none"/>
          </w:rPr>
          <w:t>július 5-én</w:t>
        </w:r>
      </w:hyperlink>
      <w:r w:rsidRPr="00741EB8">
        <w:rPr>
          <w:color w:val="000000" w:themeColor="text1"/>
        </w:rPr>
        <w:t xml:space="preserve"> éles vita után egy bíráló indítványt fogadott el, és felszólította az </w:t>
      </w:r>
      <w:hyperlink r:id="rId36" w:tooltip="Európai Bizottság" w:history="1">
        <w:r w:rsidRPr="00741EB8">
          <w:rPr>
            <w:rStyle w:val="Hiperhivatkozs"/>
            <w:color w:val="000000" w:themeColor="text1"/>
            <w:u w:val="none"/>
          </w:rPr>
          <w:t>Európai Bizottságot</w:t>
        </w:r>
      </w:hyperlink>
      <w:r w:rsidRPr="00741EB8">
        <w:rPr>
          <w:color w:val="000000" w:themeColor="text1"/>
        </w:rPr>
        <w:t xml:space="preserve"> (EB) a jogszabály vizsgálatára. Az EB alelnöke, </w:t>
      </w:r>
      <w:hyperlink r:id="rId37" w:tooltip="Maroš Šefčovič" w:history="1">
        <w:r w:rsidRPr="00741EB8">
          <w:rPr>
            <w:rStyle w:val="Hiperhivatkozs"/>
            <w:color w:val="000000" w:themeColor="text1"/>
            <w:u w:val="none"/>
          </w:rPr>
          <w:t>Maroš Šefčovič</w:t>
        </w:r>
      </w:hyperlink>
      <w:r w:rsidRPr="00741EB8">
        <w:rPr>
          <w:color w:val="000000" w:themeColor="text1"/>
        </w:rPr>
        <w:t xml:space="preserve"> szerint csak akkor lehet megítélni az alaptörvényt, ha majd megszületnek a </w:t>
      </w:r>
      <w:hyperlink r:id="rId38" w:tooltip="Sarkalatos törvények" w:history="1">
        <w:r w:rsidRPr="00741EB8">
          <w:rPr>
            <w:rStyle w:val="Hiperhivatkozs"/>
            <w:color w:val="000000" w:themeColor="text1"/>
            <w:u w:val="none"/>
          </w:rPr>
          <w:t>sarkalatos törvények</w:t>
        </w:r>
      </w:hyperlink>
      <w:r w:rsidRPr="00741EB8">
        <w:rPr>
          <w:color w:val="000000" w:themeColor="text1"/>
        </w:rPr>
        <w:t xml:space="preserve"> is, amelyek részletesen szabályozzák benne lefektetett elveket. A </w:t>
      </w:r>
      <w:hyperlink r:id="rId39" w:tooltip="Fidesz" w:history="1">
        <w:r w:rsidRPr="00741EB8">
          <w:rPr>
            <w:rStyle w:val="Hiperhivatkozs"/>
            <w:color w:val="000000" w:themeColor="text1"/>
            <w:u w:val="none"/>
          </w:rPr>
          <w:t>Fidesz</w:t>
        </w:r>
      </w:hyperlink>
      <w:r w:rsidRPr="00741EB8">
        <w:rPr>
          <w:color w:val="000000" w:themeColor="text1"/>
        </w:rPr>
        <w:t>-</w:t>
      </w:r>
      <w:hyperlink r:id="rId40" w:tooltip="KDNP" w:history="1">
        <w:r w:rsidRPr="00741EB8">
          <w:rPr>
            <w:rStyle w:val="Hiperhivatkozs"/>
            <w:color w:val="000000" w:themeColor="text1"/>
            <w:u w:val="none"/>
          </w:rPr>
          <w:t>KDNP</w:t>
        </w:r>
      </w:hyperlink>
      <w:r w:rsidRPr="00741EB8">
        <w:rPr>
          <w:color w:val="000000" w:themeColor="text1"/>
        </w:rPr>
        <w:t xml:space="preserve"> minden kritikát visszautasított.</w:t>
      </w:r>
    </w:p>
    <w:p w:rsidR="00721529" w:rsidRDefault="00721529" w:rsidP="009C345C">
      <w:pPr>
        <w:pStyle w:val="NormlWeb"/>
        <w:keepNext/>
        <w:spacing w:before="120" w:beforeAutospacing="0" w:after="0" w:afterAutospacing="0"/>
        <w:ind w:firstLine="567"/>
        <w:jc w:val="both"/>
        <w:rPr>
          <w:color w:val="000000" w:themeColor="text1"/>
        </w:rPr>
      </w:pPr>
      <w:r>
        <w:rPr>
          <w:noProof/>
          <w:color w:val="000000" w:themeColor="text1"/>
        </w:rPr>
        <w:drawing>
          <wp:inline distT="0" distB="0" distL="0" distR="0">
            <wp:extent cx="1258544" cy="1181100"/>
            <wp:effectExtent l="19050" t="0" r="0" b="0"/>
            <wp:docPr id="13" name="Kép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1"/>
                    <a:srcRect/>
                    <a:stretch>
                      <a:fillRect/>
                    </a:stretch>
                  </pic:blipFill>
                  <pic:spPr bwMode="auto">
                    <a:xfrm>
                      <a:off x="0" y="0"/>
                      <a:ext cx="1259886" cy="1182360"/>
                    </a:xfrm>
                    <a:prstGeom prst="rect">
                      <a:avLst/>
                    </a:prstGeom>
                    <a:noFill/>
                    <a:ln w="9525">
                      <a:noFill/>
                      <a:miter lim="800000"/>
                      <a:headEnd/>
                      <a:tailEnd/>
                    </a:ln>
                  </pic:spPr>
                </pic:pic>
              </a:graphicData>
            </a:graphic>
          </wp:inline>
        </w:drawing>
      </w:r>
      <w:r>
        <w:rPr>
          <w:noProof/>
          <w:color w:val="000000" w:themeColor="text1"/>
        </w:rPr>
        <w:drawing>
          <wp:inline distT="0" distB="0" distL="0" distR="0">
            <wp:extent cx="1572287" cy="1181100"/>
            <wp:effectExtent l="19050" t="0" r="8863" b="0"/>
            <wp:docPr id="7"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2"/>
                    <a:srcRect/>
                    <a:stretch>
                      <a:fillRect/>
                    </a:stretch>
                  </pic:blipFill>
                  <pic:spPr bwMode="auto">
                    <a:xfrm>
                      <a:off x="0" y="0"/>
                      <a:ext cx="1573964" cy="1182360"/>
                    </a:xfrm>
                    <a:prstGeom prst="rect">
                      <a:avLst/>
                    </a:prstGeom>
                    <a:noFill/>
                    <a:ln w="9525">
                      <a:noFill/>
                      <a:miter lim="800000"/>
                      <a:headEnd/>
                      <a:tailEnd/>
                    </a:ln>
                  </pic:spPr>
                </pic:pic>
              </a:graphicData>
            </a:graphic>
          </wp:inline>
        </w:drawing>
      </w:r>
      <w:r w:rsidRPr="00721529">
        <w:rPr>
          <w:color w:val="000000" w:themeColor="text1"/>
        </w:rPr>
        <w:t xml:space="preserve"> </w:t>
      </w:r>
      <w:r>
        <w:rPr>
          <w:noProof/>
          <w:color w:val="000000" w:themeColor="text1"/>
        </w:rPr>
        <w:drawing>
          <wp:inline distT="0" distB="0" distL="0" distR="0">
            <wp:extent cx="1579335" cy="1184503"/>
            <wp:effectExtent l="19050" t="0" r="1815" b="0"/>
            <wp:docPr id="10" name="Kép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3" cstate="print"/>
                    <a:srcRect/>
                    <a:stretch>
                      <a:fillRect/>
                    </a:stretch>
                  </pic:blipFill>
                  <pic:spPr bwMode="auto">
                    <a:xfrm>
                      <a:off x="0" y="0"/>
                      <a:ext cx="1579186" cy="1184391"/>
                    </a:xfrm>
                    <a:prstGeom prst="rect">
                      <a:avLst/>
                    </a:prstGeom>
                    <a:noFill/>
                    <a:ln w="9525">
                      <a:noFill/>
                      <a:miter lim="800000"/>
                      <a:headEnd/>
                      <a:tailEnd/>
                    </a:ln>
                  </pic:spPr>
                </pic:pic>
              </a:graphicData>
            </a:graphic>
          </wp:inline>
        </w:drawing>
      </w:r>
    </w:p>
    <w:p w:rsidR="009C345C" w:rsidRDefault="009C345C" w:rsidP="009C345C">
      <w:pPr>
        <w:pStyle w:val="NormlWeb"/>
        <w:keepNext/>
        <w:spacing w:before="120" w:beforeAutospacing="0" w:after="0" w:afterAutospacing="0"/>
        <w:ind w:firstLine="567"/>
        <w:jc w:val="both"/>
        <w:rPr>
          <w:color w:val="000000" w:themeColor="text1"/>
          <w:sz w:val="16"/>
          <w:szCs w:val="16"/>
        </w:rPr>
      </w:pPr>
      <w:r>
        <w:rPr>
          <w:color w:val="000000" w:themeColor="text1"/>
        </w:rPr>
        <w:t xml:space="preserve">    </w:t>
      </w:r>
      <w:r w:rsidRPr="009C345C">
        <w:rPr>
          <w:color w:val="000000" w:themeColor="text1"/>
          <w:sz w:val="16"/>
          <w:szCs w:val="16"/>
        </w:rPr>
        <w:t>Velencei Bizottság</w:t>
      </w:r>
      <w:r w:rsidRPr="009C345C">
        <w:rPr>
          <w:color w:val="000000" w:themeColor="text1"/>
          <w:sz w:val="16"/>
          <w:szCs w:val="16"/>
        </w:rPr>
        <w:tab/>
      </w:r>
      <w:r>
        <w:rPr>
          <w:color w:val="000000" w:themeColor="text1"/>
          <w:sz w:val="16"/>
          <w:szCs w:val="16"/>
        </w:rPr>
        <w:t xml:space="preserve">                         </w:t>
      </w:r>
      <w:r w:rsidRPr="009C345C">
        <w:rPr>
          <w:color w:val="000000" w:themeColor="text1"/>
          <w:sz w:val="16"/>
          <w:szCs w:val="16"/>
        </w:rPr>
        <w:t xml:space="preserve">Európai Parlament </w:t>
      </w:r>
      <w:r>
        <w:rPr>
          <w:color w:val="000000" w:themeColor="text1"/>
          <w:sz w:val="16"/>
          <w:szCs w:val="16"/>
        </w:rPr>
        <w:t xml:space="preserve">                        </w:t>
      </w:r>
      <w:r w:rsidRPr="009C345C">
        <w:rPr>
          <w:color w:val="000000" w:themeColor="text1"/>
          <w:sz w:val="16"/>
          <w:szCs w:val="16"/>
        </w:rPr>
        <w:t>Európai Bizottság épülete</w:t>
      </w:r>
    </w:p>
    <w:p w:rsidR="009C345C" w:rsidRDefault="009C345C" w:rsidP="009C345C">
      <w:pPr>
        <w:pStyle w:val="NormlWeb"/>
        <w:keepNext/>
        <w:spacing w:before="120" w:beforeAutospacing="0" w:after="0" w:afterAutospacing="0"/>
        <w:ind w:firstLine="567"/>
        <w:jc w:val="both"/>
        <w:rPr>
          <w:color w:val="000000" w:themeColor="text1"/>
          <w:sz w:val="16"/>
          <w:szCs w:val="16"/>
        </w:rPr>
      </w:pPr>
    </w:p>
    <w:p w:rsidR="009C345C" w:rsidRPr="009C345C" w:rsidRDefault="009C345C" w:rsidP="009C345C">
      <w:pPr>
        <w:pStyle w:val="NormlWeb"/>
        <w:keepNext/>
        <w:spacing w:before="120" w:beforeAutospacing="0" w:after="0" w:afterAutospacing="0"/>
        <w:ind w:firstLine="567"/>
        <w:jc w:val="both"/>
        <w:rPr>
          <w:sz w:val="16"/>
          <w:szCs w:val="16"/>
        </w:rPr>
      </w:pPr>
    </w:p>
    <w:p w:rsidR="00721529" w:rsidRDefault="009C345C" w:rsidP="009C345C">
      <w:pPr>
        <w:jc w:val="center"/>
        <w:rPr>
          <w:rStyle w:val="Kiemels2"/>
          <w:rFonts w:ascii="Times New Roman" w:eastAsia="Times New Roman" w:hAnsi="Times New Roman" w:cs="Times New Roman"/>
          <w:sz w:val="28"/>
          <w:szCs w:val="28"/>
          <w:u w:val="single"/>
          <w:lang w:eastAsia="hu-HU"/>
        </w:rPr>
      </w:pPr>
      <w:r>
        <w:rPr>
          <w:noProof/>
          <w:sz w:val="28"/>
          <w:szCs w:val="28"/>
          <w:u w:val="single"/>
          <w:lang w:eastAsia="hu-HU"/>
        </w:rPr>
        <w:drawing>
          <wp:inline distT="0" distB="0" distL="0" distR="0">
            <wp:extent cx="2642507" cy="1761671"/>
            <wp:effectExtent l="19050" t="0" r="5443" b="0"/>
            <wp:docPr id="22" name="Kép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4"/>
                    <a:srcRect/>
                    <a:stretch>
                      <a:fillRect/>
                    </a:stretch>
                  </pic:blipFill>
                  <pic:spPr bwMode="auto">
                    <a:xfrm>
                      <a:off x="0" y="0"/>
                      <a:ext cx="2641248" cy="1760832"/>
                    </a:xfrm>
                    <a:prstGeom prst="rect">
                      <a:avLst/>
                    </a:prstGeom>
                    <a:noFill/>
                    <a:ln w="9525">
                      <a:noFill/>
                      <a:miter lim="800000"/>
                      <a:headEnd/>
                      <a:tailEnd/>
                    </a:ln>
                  </pic:spPr>
                </pic:pic>
              </a:graphicData>
            </a:graphic>
          </wp:inline>
        </w:drawing>
      </w:r>
      <w:r w:rsidR="00721529">
        <w:rPr>
          <w:rStyle w:val="Kiemels2"/>
          <w:sz w:val="28"/>
          <w:szCs w:val="28"/>
          <w:u w:val="single"/>
        </w:rPr>
        <w:br w:type="page"/>
      </w:r>
    </w:p>
    <w:p w:rsidR="00306C49" w:rsidRPr="00306C49" w:rsidRDefault="00306C49" w:rsidP="004312F2">
      <w:pPr>
        <w:pStyle w:val="NormlWeb"/>
        <w:jc w:val="both"/>
        <w:rPr>
          <w:rStyle w:val="Kiemels2"/>
          <w:sz w:val="28"/>
          <w:szCs w:val="28"/>
          <w:u w:val="single"/>
        </w:rPr>
      </w:pPr>
      <w:r w:rsidRPr="00306C49">
        <w:rPr>
          <w:rStyle w:val="Kiemels2"/>
          <w:sz w:val="28"/>
          <w:szCs w:val="28"/>
          <w:u w:val="single"/>
        </w:rPr>
        <w:lastRenderedPageBreak/>
        <w:t>A csoport véleménye</w:t>
      </w:r>
    </w:p>
    <w:p w:rsidR="004312F2" w:rsidRPr="00306C49" w:rsidRDefault="00306C49" w:rsidP="004312F2">
      <w:pPr>
        <w:pStyle w:val="NormlWeb"/>
        <w:jc w:val="both"/>
      </w:pPr>
      <w:r w:rsidRPr="00306C49">
        <w:rPr>
          <w:rStyle w:val="Kiemels2"/>
          <w:b w:val="0"/>
        </w:rPr>
        <w:t>Sok</w:t>
      </w:r>
      <w:r>
        <w:rPr>
          <w:rStyle w:val="Kiemels2"/>
          <w:b w:val="0"/>
        </w:rPr>
        <w:t xml:space="preserve"> fejezete és bekezdése</w:t>
      </w:r>
      <w:r w:rsidR="004312F2" w:rsidRPr="00306C49">
        <w:rPr>
          <w:rStyle w:val="Kiemels2"/>
          <w:b w:val="0"/>
        </w:rPr>
        <w:t xml:space="preserve"> a demokrácia gyengítésének irányába hat</w:t>
      </w:r>
      <w:r w:rsidR="004312F2" w:rsidRPr="00306C49">
        <w:rPr>
          <w:b/>
        </w:rPr>
        <w:t>.</w:t>
      </w:r>
      <w:r w:rsidR="004312F2" w:rsidRPr="00306C49">
        <w:t xml:space="preserve"> A fiatal magyar demokráciának, és az Európában gazdaságilag elmaradottnak tekinthető Magyarországnak talán nem egy ilyen - megosztottságot is tartalmazó - a polgári szabadságjogokat gyengítő, és az alkotmányos fékeket kiszorító alaptör</w:t>
      </w:r>
      <w:r>
        <w:t>vényre lett volna most szüksége</w:t>
      </w:r>
      <w:r w:rsidR="004312F2" w:rsidRPr="00306C49">
        <w:t xml:space="preserve"> Ez az új - most megszületett keresztényi értékekkel jobban beavatkozik életünkbe, mint az előző, 1989-es alaptörvény, méghozzá a korlátozások talaján,  a kormányt ellenőrző lehetőségek gyengítésén keresztül.</w:t>
      </w:r>
    </w:p>
    <w:p w:rsidR="004312F2" w:rsidRDefault="00306C49" w:rsidP="004312F2">
      <w:pPr>
        <w:pStyle w:val="NormlWeb"/>
        <w:jc w:val="both"/>
      </w:pPr>
      <w:r w:rsidRPr="00306C49">
        <w:rPr>
          <w:u w:val="single"/>
        </w:rPr>
        <w:t>P</w:t>
      </w:r>
      <w:r w:rsidR="004312F2" w:rsidRPr="00306C49">
        <w:rPr>
          <w:u w:val="single"/>
        </w:rPr>
        <w:t>ozitívumok</w:t>
      </w:r>
      <w:r w:rsidR="004312F2" w:rsidRPr="00306C49">
        <w:t>:</w:t>
      </w:r>
      <w:r w:rsidR="004312F2">
        <w:t xml:space="preserve"> Kétségkívül pozitívuma a tömör, világos szerkezet, vagyis az, hogy a korábbi 15 fejezet helyett csupán 4 részre tagozódik. </w:t>
      </w:r>
      <w:r>
        <w:t xml:space="preserve">Az első fejezetben az </w:t>
      </w:r>
      <w:r w:rsidR="004312F2">
        <w:t>idegen hangzású preambulum helyett a Nemzeti Hitvallás címet adták - kiemelten szerepel hazánk két meghatározó értéke: a kereszténység mint nemzetmegtartó tényező, és a Szent Korona, mint a folyamatos magyar ál</w:t>
      </w:r>
      <w:r>
        <w:t>lamiság megtestesítője. Jónak tartjuk,</w:t>
      </w:r>
      <w:r w:rsidR="004312F2">
        <w:t xml:space="preserve"> hogy az új Alkotmány a nemzet fennmaradás</w:t>
      </w:r>
      <w:r>
        <w:t>ának zálogát látja a családban. Mindenképpen</w:t>
      </w:r>
      <w:r w:rsidR="004312F2">
        <w:t xml:space="preserve"> pozitívum</w:t>
      </w:r>
      <w:r>
        <w:t xml:space="preserve"> az is</w:t>
      </w:r>
      <w:r w:rsidR="004312F2">
        <w:t xml:space="preserve">, hogy az új Alkotmány törekszik a kifejezetten magyar értékek védelmére, így védi nyelvünket és felelősséget vállal a határon túl rekedt magyarokért is. </w:t>
      </w:r>
      <w:r>
        <w:t>Az is előnyös</w:t>
      </w:r>
      <w:r w:rsidR="004312F2">
        <w:t>, hogy éberen őrködik az állam további eladósításának megtiltása felett: ugyanis a 4. rész közpénzekről szóló fejezete nem engedi meg, hogy a parlament vagy a kormány - új költségvetések vagy kölcsönök formájában</w:t>
      </w:r>
      <w:r>
        <w:t xml:space="preserve"> - növelje az államadósságot! Előre mutatónak tűnik  az</w:t>
      </w:r>
      <w:r w:rsidR="004312F2">
        <w:t xml:space="preserve"> is, hogy az országgyűlési képviselők számát 2014-től 200 főre csökkenti. (Felesleges és költséges egy 9 milliósra csökkenő aprócska ország számára egy túlmér</w:t>
      </w:r>
      <w:r>
        <w:t>etezett parlament fenntartása.)</w:t>
      </w:r>
    </w:p>
    <w:p w:rsidR="004312F2" w:rsidRDefault="004312F2" w:rsidP="004312F2">
      <w:pPr>
        <w:pStyle w:val="NormlWeb"/>
        <w:jc w:val="both"/>
      </w:pPr>
      <w:r w:rsidRPr="00306C49">
        <w:rPr>
          <w:u w:val="single"/>
        </w:rPr>
        <w:t>A negatívumok</w:t>
      </w:r>
      <w:r w:rsidR="00306C49">
        <w:t>: Súlyos gondnak érezzük</w:t>
      </w:r>
      <w:r>
        <w:t xml:space="preserve">, hogy tele van olyan gondolatokkal, melyek pontosan nehezen körvonalazható módon, ám az emberek korlátok közé szorítására alkalmas megfogalmazással tartalmaznak kijelentéseket. Ilyen a magzat életének fogantatástól való védelme. Ez a passzus lehetőséget teremt arra, hogy a parlament a törvényalkotási szakaszban olyan jogszabályt alkosson, mely </w:t>
      </w:r>
      <w:r>
        <w:rPr>
          <w:rStyle w:val="Kiemels2"/>
        </w:rPr>
        <w:t>megtiltja hazánkban a terhesség</w:t>
      </w:r>
      <w:r w:rsidR="00306C49">
        <w:rPr>
          <w:rStyle w:val="Kiemels2"/>
        </w:rPr>
        <w:t xml:space="preserve"> </w:t>
      </w:r>
      <w:r>
        <w:rPr>
          <w:rStyle w:val="Kiemels2"/>
        </w:rPr>
        <w:t>megszakítást</w:t>
      </w:r>
      <w:r>
        <w:t>. Ez pedig az anyák jogait csorbítja majd. Gyakorlatilag kiveszi az anyák és családok kezéből annak az eldöntését, hogy vállaljanak vagy ne vállaljanak új gyermekeket. Ebben a kérdésben mostantól az állam dönt majd mindenki helyett! Mindenki számára előírhatják a nem tervezett gyermekek megtartását,  így a vállalhatatlanul szegények nyomorban fognak szülni, megnövekszik az eldobott csecsemők- és az állami gondozott gyermekek száma. Nőni fog kamasz anyák száma, és a megerőszakolásból fogant utódok mennyisége. El fog terjedni a "feketén" végezhető terhesség</w:t>
      </w:r>
      <w:r w:rsidR="00E23334">
        <w:t xml:space="preserve"> </w:t>
      </w:r>
      <w:r>
        <w:t>megszakítás, aminek következtében nyilván lényegesen több anyuka lesz majd beteg (vagy halálozik el) a szakszerűtlen körülmények közt végzett beavatkozások miatt. Tehát az új alkotmány ezen része semmiképpen sem tekinthető felvilá</w:t>
      </w:r>
      <w:r w:rsidR="00E23334">
        <w:t>gosult, előre mutatónak</w:t>
      </w:r>
      <w:r>
        <w:t>.</w:t>
      </w:r>
    </w:p>
    <w:p w:rsidR="004312F2" w:rsidRDefault="00E23334" w:rsidP="004312F2">
      <w:pPr>
        <w:pStyle w:val="NormlWeb"/>
        <w:jc w:val="both"/>
      </w:pPr>
      <w:r>
        <w:t>Komoly gond, hogy</w:t>
      </w:r>
      <w:r w:rsidR="004312F2">
        <w:t xml:space="preserve"> az önvédelemhez és a tulajdon védelemhez mindenkinek alapjoga van. Természetesen nem az elv a rossz, de az a tény, hogy most már az alkotmány is tartalmazza, előrevetíti, hogy később a parlament ennek szellemében esetleg mondjuk </w:t>
      </w:r>
      <w:r w:rsidR="004312F2">
        <w:rPr>
          <w:rStyle w:val="Kiemels2"/>
        </w:rPr>
        <w:t>megengedhetővé teszi a fegyverviselést, és azt, hogy otthonunkban - annak védelme ürügyén - bántalmazzunk másokat</w:t>
      </w:r>
      <w:r w:rsidR="004312F2">
        <w:t>. (Vagy megfordítva: másokhoz ellátogatva erőszakos tettek áldozatai legyünk.) A passzus túl tág határok közt, és homályosan fogalmazva lehetővé tesz antidemokratikus jogszabály alkotásokat. Az önvédelem és tulajdonvédelem "becikkelyezése" komoly visszaéléseket tehet lehetővé, és amint az tudjuk: ki kardot ránt, kard által vész el</w:t>
      </w:r>
      <w:r>
        <w:t>.</w:t>
      </w:r>
    </w:p>
    <w:p w:rsidR="004312F2" w:rsidRDefault="004312F2" w:rsidP="004312F2">
      <w:pPr>
        <w:pStyle w:val="NormlWeb"/>
        <w:jc w:val="both"/>
      </w:pPr>
      <w:r>
        <w:rPr>
          <w:rStyle w:val="Kiemels2"/>
        </w:rPr>
        <w:lastRenderedPageBreak/>
        <w:t>A demokrácia jelentős visszaszorulása várható az alkotmányos fékek szerepének csökkentésétől is</w:t>
      </w:r>
      <w:r>
        <w:t>. A négy ombudsman helyett egyetlen egy lesz csupán, és az Alkotmánybíróság sem tudja már olyan mértékben ellenőrizni a kormányt, mint eddig. Aggályos a közmédiumok felügyeletének új megoldása is, hiszen gyakorlatilag a hatalmon lévők kezébe helyezi azt, kizárva az ellenzéki és demokratikus ellenőrzés lehetőségét. (A sajtószabadság sérülésének része a probléma.) Az ország működőképességét fenyegeti az a döntés is, hogy a legtapasztaltabb bírák munkáját felfüggesztik a nyugdíjkorhatáruk lecsökkentésével. Végül: érthetetlen és meglepő, hogy külföldiek is lehetnek majd hazánkban polgármesterek.</w:t>
      </w:r>
      <w:r w:rsidR="00E23334">
        <w:t xml:space="preserve"> Az új alaptörvény</w:t>
      </w:r>
      <w:r>
        <w:t xml:space="preserve"> igazi hatása csak a 2011 második felében következő törvénya</w:t>
      </w:r>
      <w:r w:rsidR="00E23334">
        <w:t>lkotás szakaszban fog kiderülni.</w:t>
      </w:r>
      <w:r>
        <w:t xml:space="preserve"> A jogszabályokat az Alkotmányra fogják "ráépíteni", így minden bizonnyal számtalan életünket jelentősen befolyásoló (és korlátozó) törvénnyel fogunk hamarosan szembesülni! </w:t>
      </w:r>
    </w:p>
    <w:p w:rsidR="00EE53C8" w:rsidRPr="00FE6B0A" w:rsidRDefault="00EE53C8" w:rsidP="00FE6B0A">
      <w:pPr>
        <w:pStyle w:val="NormlWeb"/>
        <w:spacing w:before="120" w:beforeAutospacing="0" w:after="120" w:afterAutospacing="0"/>
        <w:jc w:val="both"/>
        <w:rPr>
          <w:i/>
          <w:u w:val="single"/>
        </w:rPr>
      </w:pPr>
      <w:r w:rsidRPr="00FE6B0A">
        <w:rPr>
          <w:i/>
          <w:u w:val="single"/>
        </w:rPr>
        <w:t>Irodalomjegyzék:</w:t>
      </w:r>
    </w:p>
    <w:p w:rsidR="00FE6B0A" w:rsidRDefault="00FE6B0A" w:rsidP="00FE6B0A">
      <w:pPr>
        <w:pStyle w:val="NormlWeb"/>
        <w:spacing w:before="0" w:beforeAutospacing="0" w:after="0" w:afterAutospacing="0"/>
        <w:ind w:left="454"/>
        <w:jc w:val="both"/>
        <w:rPr>
          <w:i/>
        </w:rPr>
      </w:pPr>
      <w:r>
        <w:rPr>
          <w:i/>
        </w:rPr>
        <w:t>www.hu.wikipedia.org</w:t>
      </w:r>
    </w:p>
    <w:p w:rsidR="00FE6B0A" w:rsidRDefault="00FE6B0A" w:rsidP="00FE6B0A">
      <w:pPr>
        <w:pStyle w:val="NormlWeb"/>
        <w:spacing w:before="0" w:beforeAutospacing="0" w:after="0" w:afterAutospacing="0"/>
        <w:ind w:left="454"/>
        <w:jc w:val="both"/>
        <w:rPr>
          <w:i/>
        </w:rPr>
      </w:pPr>
      <w:r>
        <w:rPr>
          <w:i/>
        </w:rPr>
        <w:t>www.europarl.hu</w:t>
      </w:r>
    </w:p>
    <w:p w:rsidR="00FE6B0A" w:rsidRPr="00EE53C8" w:rsidRDefault="00FE6B0A" w:rsidP="00FE6B0A">
      <w:pPr>
        <w:pStyle w:val="NormlWeb"/>
        <w:spacing w:before="0" w:beforeAutospacing="0" w:after="0" w:afterAutospacing="0"/>
        <w:ind w:left="454"/>
        <w:jc w:val="both"/>
        <w:rPr>
          <w:i/>
        </w:rPr>
      </w:pPr>
      <w:r>
        <w:rPr>
          <w:i/>
        </w:rPr>
        <w:t>www.allam.hu</w:t>
      </w:r>
    </w:p>
    <w:p w:rsidR="00E5649A" w:rsidRDefault="00721529" w:rsidP="00721529">
      <w:pPr>
        <w:jc w:val="center"/>
      </w:pPr>
      <w:r>
        <w:rPr>
          <w:noProof/>
          <w:lang w:eastAsia="hu-HU"/>
        </w:rPr>
        <w:drawing>
          <wp:inline distT="0" distB="0" distL="0" distR="0">
            <wp:extent cx="1462758" cy="2634342"/>
            <wp:effectExtent l="19050" t="0" r="4092" b="0"/>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a:srcRect/>
                    <a:stretch>
                      <a:fillRect/>
                    </a:stretch>
                  </pic:blipFill>
                  <pic:spPr bwMode="auto">
                    <a:xfrm>
                      <a:off x="0" y="0"/>
                      <a:ext cx="1464393" cy="2637287"/>
                    </a:xfrm>
                    <a:prstGeom prst="rect">
                      <a:avLst/>
                    </a:prstGeom>
                    <a:noFill/>
                    <a:ln w="9525">
                      <a:noFill/>
                      <a:miter lim="800000"/>
                      <a:headEnd/>
                      <a:tailEnd/>
                    </a:ln>
                  </pic:spPr>
                </pic:pic>
              </a:graphicData>
            </a:graphic>
          </wp:inline>
        </w:drawing>
      </w:r>
    </w:p>
    <w:sectPr w:rsidR="00E5649A" w:rsidSect="003A7EC8">
      <w:headerReference w:type="default" r:id="rId46"/>
      <w:footerReference w:type="default" r:id="rId47"/>
      <w:pgSz w:w="11906" w:h="16838"/>
      <w:pgMar w:top="1417" w:right="1417" w:bottom="1417" w:left="1417" w:header="709" w:footer="708" w:gutter="0"/>
      <w:pgNumType w:fmt="numberInDash"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286F" w:rsidRDefault="0035286F" w:rsidP="004B3E2B">
      <w:pPr>
        <w:spacing w:after="0" w:line="240" w:lineRule="auto"/>
      </w:pPr>
      <w:r>
        <w:separator/>
      </w:r>
    </w:p>
  </w:endnote>
  <w:endnote w:type="continuationSeparator" w:id="1">
    <w:p w:rsidR="0035286F" w:rsidRDefault="0035286F" w:rsidP="004B3E2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4BD8" w:rsidRDefault="00EB4BD8">
    <w:pPr>
      <w:pStyle w:val="llb"/>
      <w:pBdr>
        <w:top w:val="thinThickSmallGap" w:sz="24" w:space="1" w:color="622423" w:themeColor="accent2" w:themeShade="7F"/>
      </w:pBdr>
      <w:rPr>
        <w:rFonts w:asciiTheme="majorHAnsi" w:hAnsiTheme="majorHAnsi"/>
      </w:rPr>
    </w:pPr>
    <w:r>
      <w:rPr>
        <w:rFonts w:asciiTheme="majorHAnsi" w:hAnsiTheme="majorHAnsi"/>
      </w:rPr>
      <w:ptab w:relativeTo="margin" w:alignment="right" w:leader="none"/>
    </w:r>
    <w:r>
      <w:rPr>
        <w:rFonts w:asciiTheme="majorHAnsi" w:hAnsiTheme="majorHAnsi"/>
      </w:rPr>
      <w:t xml:space="preserve"> </w:t>
    </w:r>
    <w:fldSimple w:instr=" PAGE   \* MERGEFORMAT ">
      <w:r w:rsidR="00FE6B0A">
        <w:rPr>
          <w:noProof/>
        </w:rPr>
        <w:t>- 1 -</w:t>
      </w:r>
    </w:fldSimple>
  </w:p>
  <w:p w:rsidR="002C2967" w:rsidRDefault="002C2967">
    <w:pPr>
      <w:pStyle w:val="ll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286F" w:rsidRDefault="0035286F" w:rsidP="004B3E2B">
      <w:pPr>
        <w:spacing w:after="0" w:line="240" w:lineRule="auto"/>
      </w:pPr>
      <w:r>
        <w:separator/>
      </w:r>
    </w:p>
  </w:footnote>
  <w:footnote w:type="continuationSeparator" w:id="1">
    <w:p w:rsidR="0035286F" w:rsidRDefault="0035286F" w:rsidP="004B3E2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24"/>
        <w:szCs w:val="24"/>
      </w:rPr>
      <w:alias w:val="Cím"/>
      <w:id w:val="77738743"/>
      <w:placeholder>
        <w:docPart w:val="80B54FAD1498436DA02DB85B558EC2AA"/>
      </w:placeholder>
      <w:dataBinding w:prefixMappings="xmlns:ns0='http://schemas.openxmlformats.org/package/2006/metadata/core-properties' xmlns:ns1='http://purl.org/dc/elements/1.1/'" w:xpath="/ns0:coreProperties[1]/ns1:title[1]" w:storeItemID="{6C3C8BC8-F283-45AE-878A-BAB7291924A1}"/>
      <w:text/>
    </w:sdtPr>
    <w:sdtContent>
      <w:p w:rsidR="002C2967" w:rsidRDefault="002C2967">
        <w:pPr>
          <w:pStyle w:val="lfej"/>
          <w:pBdr>
            <w:bottom w:val="thickThinSmallGap" w:sz="24" w:space="1" w:color="622423" w:themeColor="accent2" w:themeShade="7F"/>
          </w:pBdr>
          <w:jc w:val="center"/>
          <w:rPr>
            <w:rFonts w:asciiTheme="majorHAnsi" w:eastAsiaTheme="majorEastAsia" w:hAnsiTheme="majorHAnsi" w:cstheme="majorBidi"/>
            <w:sz w:val="32"/>
            <w:szCs w:val="32"/>
          </w:rPr>
        </w:pPr>
        <w:r w:rsidRPr="003A7EC8">
          <w:rPr>
            <w:rFonts w:asciiTheme="majorHAnsi" w:eastAsiaTheme="majorEastAsia" w:hAnsiTheme="majorHAnsi" w:cstheme="majorBidi"/>
            <w:sz w:val="24"/>
            <w:szCs w:val="24"/>
          </w:rPr>
          <w:t>Magyarország alaptörvényei</w:t>
        </w:r>
      </w:p>
    </w:sdtContent>
  </w:sdt>
  <w:p w:rsidR="002C2967" w:rsidRDefault="002C2967">
    <w:pPr>
      <w:pStyle w:val="lfej"/>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7C0224"/>
    <w:multiLevelType w:val="hybridMultilevel"/>
    <w:tmpl w:val="857C5270"/>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4C384100"/>
    <w:multiLevelType w:val="multilevel"/>
    <w:tmpl w:val="DD92D2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319636C"/>
    <w:multiLevelType w:val="hybridMultilevel"/>
    <w:tmpl w:val="C3A89246"/>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5"/>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4312F2"/>
    <w:rsid w:val="000568D4"/>
    <w:rsid w:val="00242D9A"/>
    <w:rsid w:val="00252FC4"/>
    <w:rsid w:val="002C2967"/>
    <w:rsid w:val="00306C49"/>
    <w:rsid w:val="0035286F"/>
    <w:rsid w:val="00391EB4"/>
    <w:rsid w:val="003A7EC8"/>
    <w:rsid w:val="004312F2"/>
    <w:rsid w:val="004B3E2B"/>
    <w:rsid w:val="004F33AD"/>
    <w:rsid w:val="005F00EA"/>
    <w:rsid w:val="006B04CA"/>
    <w:rsid w:val="006F0FDC"/>
    <w:rsid w:val="00721529"/>
    <w:rsid w:val="00741EB8"/>
    <w:rsid w:val="007756AF"/>
    <w:rsid w:val="007F5B45"/>
    <w:rsid w:val="008C7A24"/>
    <w:rsid w:val="008D4BD7"/>
    <w:rsid w:val="009C345C"/>
    <w:rsid w:val="009D4949"/>
    <w:rsid w:val="00A27B76"/>
    <w:rsid w:val="00A41B08"/>
    <w:rsid w:val="00C812C3"/>
    <w:rsid w:val="00E23334"/>
    <w:rsid w:val="00E3120D"/>
    <w:rsid w:val="00E5649A"/>
    <w:rsid w:val="00E56588"/>
    <w:rsid w:val="00EB4BD8"/>
    <w:rsid w:val="00EE53C8"/>
    <w:rsid w:val="00F07654"/>
    <w:rsid w:val="00FB43FC"/>
    <w:rsid w:val="00FE6B0A"/>
  </w:rsids>
  <m:mathPr>
    <m:mathFont m:val="Cambria Math"/>
    <m:brkBin m:val="before"/>
    <m:brkBinSub m:val="--"/>
    <m:smallFrac m:val="off"/>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E5649A"/>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ormlWeb">
    <w:name w:val="Normal (Web)"/>
    <w:basedOn w:val="Norml"/>
    <w:uiPriority w:val="99"/>
    <w:unhideWhenUsed/>
    <w:rsid w:val="004312F2"/>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Kiemels2">
    <w:name w:val="Strong"/>
    <w:basedOn w:val="Bekezdsalapbettpusa"/>
    <w:uiPriority w:val="22"/>
    <w:qFormat/>
    <w:rsid w:val="004312F2"/>
    <w:rPr>
      <w:b/>
      <w:bCs/>
    </w:rPr>
  </w:style>
  <w:style w:type="character" w:styleId="Kiemels">
    <w:name w:val="Emphasis"/>
    <w:basedOn w:val="Bekezdsalapbettpusa"/>
    <w:uiPriority w:val="20"/>
    <w:qFormat/>
    <w:rsid w:val="004312F2"/>
    <w:rPr>
      <w:i/>
      <w:iCs/>
    </w:rPr>
  </w:style>
  <w:style w:type="paragraph" w:styleId="Buborkszveg">
    <w:name w:val="Balloon Text"/>
    <w:basedOn w:val="Norml"/>
    <w:link w:val="BuborkszvegChar"/>
    <w:uiPriority w:val="99"/>
    <w:semiHidden/>
    <w:unhideWhenUsed/>
    <w:rsid w:val="004312F2"/>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4312F2"/>
    <w:rPr>
      <w:rFonts w:ascii="Tahoma" w:hAnsi="Tahoma" w:cs="Tahoma"/>
      <w:sz w:val="16"/>
      <w:szCs w:val="16"/>
    </w:rPr>
  </w:style>
  <w:style w:type="paragraph" w:styleId="lfej">
    <w:name w:val="header"/>
    <w:basedOn w:val="Norml"/>
    <w:link w:val="lfejChar"/>
    <w:uiPriority w:val="99"/>
    <w:unhideWhenUsed/>
    <w:rsid w:val="004B3E2B"/>
    <w:pPr>
      <w:tabs>
        <w:tab w:val="center" w:pos="4536"/>
        <w:tab w:val="right" w:pos="9072"/>
      </w:tabs>
      <w:spacing w:after="0" w:line="240" w:lineRule="auto"/>
    </w:pPr>
  </w:style>
  <w:style w:type="character" w:customStyle="1" w:styleId="lfejChar">
    <w:name w:val="Élőfej Char"/>
    <w:basedOn w:val="Bekezdsalapbettpusa"/>
    <w:link w:val="lfej"/>
    <w:uiPriority w:val="99"/>
    <w:rsid w:val="004B3E2B"/>
  </w:style>
  <w:style w:type="paragraph" w:styleId="llb">
    <w:name w:val="footer"/>
    <w:basedOn w:val="Norml"/>
    <w:link w:val="llbChar"/>
    <w:uiPriority w:val="99"/>
    <w:unhideWhenUsed/>
    <w:rsid w:val="004B3E2B"/>
    <w:pPr>
      <w:tabs>
        <w:tab w:val="center" w:pos="4536"/>
        <w:tab w:val="right" w:pos="9072"/>
      </w:tabs>
      <w:spacing w:after="0" w:line="240" w:lineRule="auto"/>
    </w:pPr>
  </w:style>
  <w:style w:type="character" w:customStyle="1" w:styleId="llbChar">
    <w:name w:val="Élőláb Char"/>
    <w:basedOn w:val="Bekezdsalapbettpusa"/>
    <w:link w:val="llb"/>
    <w:uiPriority w:val="99"/>
    <w:rsid w:val="004B3E2B"/>
  </w:style>
  <w:style w:type="character" w:styleId="Hiperhivatkozs">
    <w:name w:val="Hyperlink"/>
    <w:basedOn w:val="Bekezdsalapbettpusa"/>
    <w:uiPriority w:val="99"/>
    <w:semiHidden/>
    <w:unhideWhenUsed/>
    <w:rsid w:val="00FB43FC"/>
    <w:rPr>
      <w:color w:val="0000FF"/>
      <w:u w:val="single"/>
    </w:rPr>
  </w:style>
  <w:style w:type="paragraph" w:styleId="Kpalrs">
    <w:name w:val="caption"/>
    <w:basedOn w:val="Norml"/>
    <w:next w:val="Norml"/>
    <w:uiPriority w:val="35"/>
    <w:semiHidden/>
    <w:unhideWhenUsed/>
    <w:qFormat/>
    <w:rsid w:val="009C345C"/>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21901449">
      <w:bodyDiv w:val="1"/>
      <w:marLeft w:val="0"/>
      <w:marRight w:val="0"/>
      <w:marTop w:val="0"/>
      <w:marBottom w:val="0"/>
      <w:divBdr>
        <w:top w:val="none" w:sz="0" w:space="0" w:color="auto"/>
        <w:left w:val="none" w:sz="0" w:space="0" w:color="auto"/>
        <w:bottom w:val="none" w:sz="0" w:space="0" w:color="auto"/>
        <w:right w:val="none" w:sz="0" w:space="0" w:color="auto"/>
      </w:divBdr>
      <w:divsChild>
        <w:div w:id="1026910472">
          <w:marLeft w:val="0"/>
          <w:marRight w:val="0"/>
          <w:marTop w:val="0"/>
          <w:marBottom w:val="0"/>
          <w:divBdr>
            <w:top w:val="none" w:sz="0" w:space="0" w:color="auto"/>
            <w:left w:val="none" w:sz="0" w:space="0" w:color="auto"/>
            <w:bottom w:val="none" w:sz="0" w:space="0" w:color="auto"/>
            <w:right w:val="none" w:sz="0" w:space="0" w:color="auto"/>
          </w:divBdr>
          <w:divsChild>
            <w:div w:id="1813401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327221">
      <w:bodyDiv w:val="1"/>
      <w:marLeft w:val="0"/>
      <w:marRight w:val="0"/>
      <w:marTop w:val="0"/>
      <w:marBottom w:val="0"/>
      <w:divBdr>
        <w:top w:val="none" w:sz="0" w:space="0" w:color="auto"/>
        <w:left w:val="none" w:sz="0" w:space="0" w:color="auto"/>
        <w:bottom w:val="none" w:sz="0" w:space="0" w:color="auto"/>
        <w:right w:val="none" w:sz="0" w:space="0" w:color="auto"/>
      </w:divBdr>
      <w:divsChild>
        <w:div w:id="1397123585">
          <w:marLeft w:val="0"/>
          <w:marRight w:val="0"/>
          <w:marTop w:val="0"/>
          <w:marBottom w:val="0"/>
          <w:divBdr>
            <w:top w:val="none" w:sz="0" w:space="0" w:color="auto"/>
            <w:left w:val="none" w:sz="0" w:space="0" w:color="auto"/>
            <w:bottom w:val="none" w:sz="0" w:space="0" w:color="auto"/>
            <w:right w:val="none" w:sz="0" w:space="0" w:color="auto"/>
          </w:divBdr>
        </w:div>
        <w:div w:id="1217473435">
          <w:marLeft w:val="0"/>
          <w:marRight w:val="0"/>
          <w:marTop w:val="0"/>
          <w:marBottom w:val="0"/>
          <w:divBdr>
            <w:top w:val="none" w:sz="0" w:space="0" w:color="auto"/>
            <w:left w:val="none" w:sz="0" w:space="0" w:color="auto"/>
            <w:bottom w:val="none" w:sz="0" w:space="0" w:color="auto"/>
            <w:right w:val="none" w:sz="0" w:space="0" w:color="auto"/>
          </w:divBdr>
        </w:div>
        <w:div w:id="1685668208">
          <w:marLeft w:val="0"/>
          <w:marRight w:val="0"/>
          <w:marTop w:val="0"/>
          <w:marBottom w:val="0"/>
          <w:divBdr>
            <w:top w:val="none" w:sz="0" w:space="0" w:color="auto"/>
            <w:left w:val="none" w:sz="0" w:space="0" w:color="auto"/>
            <w:bottom w:val="none" w:sz="0" w:space="0" w:color="auto"/>
            <w:right w:val="none" w:sz="0" w:space="0" w:color="auto"/>
          </w:divBdr>
        </w:div>
      </w:divsChild>
    </w:div>
    <w:div w:id="1350136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hu.wikipedia.org/wiki/Rendszerv%C3%A1lt%C3%A1s_Magyarorsz%C3%A1gon" TargetMode="External"/><Relationship Id="rId18" Type="http://schemas.openxmlformats.org/officeDocument/2006/relationships/hyperlink" Target="http://hu.wikipedia.org/wiki/KDNP" TargetMode="External"/><Relationship Id="rId26" Type="http://schemas.openxmlformats.org/officeDocument/2006/relationships/hyperlink" Target="http://hu.wikipedia.org/w/index.php?title=Guly%C3%A1s_Gergely&amp;action=edit&amp;redlink=1" TargetMode="External"/><Relationship Id="rId39" Type="http://schemas.openxmlformats.org/officeDocument/2006/relationships/hyperlink" Target="http://hu.wikipedia.org/wiki/Fidesz" TargetMode="External"/><Relationship Id="rId3" Type="http://schemas.openxmlformats.org/officeDocument/2006/relationships/styles" Target="styles.xml"/><Relationship Id="rId21" Type="http://schemas.openxmlformats.org/officeDocument/2006/relationships/hyperlink" Target="http://hu.wikipedia.org/wiki/Sz%C3%B6veg" TargetMode="External"/><Relationship Id="rId34" Type="http://schemas.openxmlformats.org/officeDocument/2006/relationships/hyperlink" Target="http://hu.wikipedia.org/wiki/Eur%C3%B3pai_Parlament" TargetMode="External"/><Relationship Id="rId42" Type="http://schemas.openxmlformats.org/officeDocument/2006/relationships/image" Target="media/image4.png"/><Relationship Id="rId47" Type="http://schemas.openxmlformats.org/officeDocument/2006/relationships/footer" Target="footer1.xm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hu.wikipedia.org/wiki/1989" TargetMode="External"/><Relationship Id="rId17" Type="http://schemas.openxmlformats.org/officeDocument/2006/relationships/hyperlink" Target="http://hu.wikipedia.org/wiki/Fidesz" TargetMode="External"/><Relationship Id="rId25" Type="http://schemas.openxmlformats.org/officeDocument/2006/relationships/hyperlink" Target="http://hu.wikipedia.org/wiki/KDNP" TargetMode="External"/><Relationship Id="rId33" Type="http://schemas.openxmlformats.org/officeDocument/2006/relationships/hyperlink" Target="http://hu.wikipedia.org/wiki/Magyarorsz%C3%A1g_alapt%C3%B6rv%C3%A9nye" TargetMode="External"/><Relationship Id="rId38" Type="http://schemas.openxmlformats.org/officeDocument/2006/relationships/hyperlink" Target="http://hu.wikipedia.org/wiki/Sarkalatos_t%C3%B6rv%C3%A9nyek" TargetMode="External"/><Relationship Id="rId46"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hu.wikipedia.org/wiki/Orsz%C3%A1ggy%C5%B1l%C3%A9s" TargetMode="External"/><Relationship Id="rId20" Type="http://schemas.openxmlformats.org/officeDocument/2006/relationships/hyperlink" Target="http://hu.wikipedia.org/wiki/Janu%C3%A1r_1." TargetMode="External"/><Relationship Id="rId29" Type="http://schemas.openxmlformats.org/officeDocument/2006/relationships/hyperlink" Target="http://hu.wikipedia.org/wiki/Ombudsman" TargetMode="External"/><Relationship Id="rId41"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hu.wikipedia.org/wiki/1919" TargetMode="External"/><Relationship Id="rId24" Type="http://schemas.openxmlformats.org/officeDocument/2006/relationships/hyperlink" Target="http://hu.wikipedia.org/wiki/Salamon_L%C3%A1szl%C3%B3_%28jog%C3%A1sz%29" TargetMode="External"/><Relationship Id="rId32" Type="http://schemas.openxmlformats.org/officeDocument/2006/relationships/hyperlink" Target="http://hu.wikipedia.org/w/index.php?title=Velencei_Bizotts%C3%A1g&amp;action=edit&amp;redlink=1" TargetMode="External"/><Relationship Id="rId37" Type="http://schemas.openxmlformats.org/officeDocument/2006/relationships/hyperlink" Target="http://hu.wikipedia.org/wiki/Maro%C5%A1_%C5%A0ef%C4%8Dovi%C4%8D" TargetMode="External"/><Relationship Id="rId40" Type="http://schemas.openxmlformats.org/officeDocument/2006/relationships/hyperlink" Target="http://hu.wikipedia.org/wiki/KDNP" TargetMode="External"/><Relationship Id="rId45" Type="http://schemas.openxmlformats.org/officeDocument/2006/relationships/image" Target="media/image7.png"/><Relationship Id="rId5" Type="http://schemas.openxmlformats.org/officeDocument/2006/relationships/webSettings" Target="webSettings.xml"/><Relationship Id="rId15" Type="http://schemas.openxmlformats.org/officeDocument/2006/relationships/hyperlink" Target="http://hu.wikipedia.org/wiki/%C3%81prilis_18." TargetMode="External"/><Relationship Id="rId23" Type="http://schemas.openxmlformats.org/officeDocument/2006/relationships/hyperlink" Target="http://hu.wikipedia.org/wiki/Fidesz" TargetMode="External"/><Relationship Id="rId28" Type="http://schemas.openxmlformats.org/officeDocument/2006/relationships/hyperlink" Target="http://hu.wikipedia.org/w/index.php?title=Preambulum&amp;action=edit&amp;redlink=1" TargetMode="External"/><Relationship Id="rId36" Type="http://schemas.openxmlformats.org/officeDocument/2006/relationships/hyperlink" Target="http://hu.wikipedia.org/wiki/Eur%C3%B3pai_Bizotts%C3%A1g" TargetMode="External"/><Relationship Id="rId49" Type="http://schemas.openxmlformats.org/officeDocument/2006/relationships/glossaryDocument" Target="glossary/document.xml"/><Relationship Id="rId10" Type="http://schemas.openxmlformats.org/officeDocument/2006/relationships/hyperlink" Target="http://hu.wikipedia.org/wiki/Magyarorsz%C3%A1gi_Tan%C3%A1csk%C3%B6zt%C3%A1rsas%C3%A1g" TargetMode="External"/><Relationship Id="rId19" Type="http://schemas.openxmlformats.org/officeDocument/2006/relationships/hyperlink" Target="http://hu.wikipedia.org/wiki/2012" TargetMode="External"/><Relationship Id="rId31" Type="http://schemas.openxmlformats.org/officeDocument/2006/relationships/image" Target="media/image2.png"/><Relationship Id="rId44"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yperlink" Target="http://alkotmany.postr.hu/az-elso-magyar-irott-alkotmany" TargetMode="External"/><Relationship Id="rId14" Type="http://schemas.openxmlformats.org/officeDocument/2006/relationships/hyperlink" Target="http://hu.wikipedia.org/wiki/2011" TargetMode="External"/><Relationship Id="rId22" Type="http://schemas.openxmlformats.org/officeDocument/2006/relationships/hyperlink" Target="http://hu.wikipedia.org/wiki/Sz%C3%A1jer_J%C3%B3zsef" TargetMode="External"/><Relationship Id="rId27" Type="http://schemas.openxmlformats.org/officeDocument/2006/relationships/hyperlink" Target="http://hu.wikipedia.org/wiki/Fidesz" TargetMode="External"/><Relationship Id="rId30" Type="http://schemas.openxmlformats.org/officeDocument/2006/relationships/hyperlink" Target="http://hu.wikipedia.org/wiki/Magyar_Honv%C3%A9ds%C3%A9g" TargetMode="External"/><Relationship Id="rId35" Type="http://schemas.openxmlformats.org/officeDocument/2006/relationships/hyperlink" Target="http://hu.wikipedia.org/wiki/J%C3%BAlius_5." TargetMode="External"/><Relationship Id="rId43" Type="http://schemas.openxmlformats.org/officeDocument/2006/relationships/image" Target="media/image5.png"/><Relationship Id="rId48" Type="http://schemas.openxmlformats.org/officeDocument/2006/relationships/fontTable" Target="fontTable.xml"/><Relationship Id="rId8"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BC7CC51B68C94560B705F2F62B191EF7"/>
        <w:category>
          <w:name w:val="Általános"/>
          <w:gallery w:val="placeholder"/>
        </w:category>
        <w:types>
          <w:type w:val="bbPlcHdr"/>
        </w:types>
        <w:behaviors>
          <w:behavior w:val="content"/>
        </w:behaviors>
        <w:guid w:val="{386CC58C-11F2-48B0-A7F0-478FA795E78C}"/>
      </w:docPartPr>
      <w:docPartBody>
        <w:p w:rsidR="00000000" w:rsidRDefault="00AE7609" w:rsidP="00AE7609">
          <w:pPr>
            <w:pStyle w:val="BC7CC51B68C94560B705F2F62B191EF7"/>
          </w:pPr>
          <w:r>
            <w:rPr>
              <w:sz w:val="96"/>
              <w:szCs w:val="96"/>
            </w:rPr>
            <w:t>[Év]</w:t>
          </w:r>
        </w:p>
      </w:docPartBody>
    </w:docPart>
    <w:docPart>
      <w:docPartPr>
        <w:name w:val="E3CF548DA3CE4966912F548100B6D029"/>
        <w:category>
          <w:name w:val="Általános"/>
          <w:gallery w:val="placeholder"/>
        </w:category>
        <w:types>
          <w:type w:val="bbPlcHdr"/>
        </w:types>
        <w:behaviors>
          <w:behavior w:val="content"/>
        </w:behaviors>
        <w:guid w:val="{DF6A80FF-CF96-4DCF-B168-0BAEE2CDD42D}"/>
      </w:docPartPr>
      <w:docPartBody>
        <w:p w:rsidR="00000000" w:rsidRDefault="00AE7609" w:rsidP="00AE7609">
          <w:pPr>
            <w:pStyle w:val="E3CF548DA3CE4966912F548100B6D029"/>
          </w:pPr>
          <w:r>
            <w:rPr>
              <w:b/>
              <w:bCs/>
              <w:color w:val="1F497D" w:themeColor="text2"/>
              <w:sz w:val="72"/>
              <w:szCs w:val="72"/>
            </w:rPr>
            <w:t>[Ide írhatja a dokumentum címét]</w:t>
          </w:r>
        </w:p>
      </w:docPartBody>
    </w:docPart>
    <w:docPart>
      <w:docPartPr>
        <w:name w:val="DF20902C38C6415F990976BCF7E2419D"/>
        <w:category>
          <w:name w:val="Általános"/>
          <w:gallery w:val="placeholder"/>
        </w:category>
        <w:types>
          <w:type w:val="bbPlcHdr"/>
        </w:types>
        <w:behaviors>
          <w:behavior w:val="content"/>
        </w:behaviors>
        <w:guid w:val="{42A3656E-2971-4BAB-9C12-510EF09A3D4A}"/>
      </w:docPartPr>
      <w:docPartBody>
        <w:p w:rsidR="00000000" w:rsidRDefault="00AE7609" w:rsidP="00AE7609">
          <w:pPr>
            <w:pStyle w:val="DF20902C38C6415F990976BCF7E2419D"/>
          </w:pPr>
          <w:r>
            <w:rPr>
              <w:b/>
              <w:bCs/>
              <w:color w:val="4F81BD" w:themeColor="accent1"/>
              <w:sz w:val="40"/>
              <w:szCs w:val="40"/>
            </w:rPr>
            <w:t>[Ide írhatja a dokumentum alcímét]</w:t>
          </w:r>
        </w:p>
      </w:docPartBody>
    </w:docPart>
    <w:docPart>
      <w:docPartPr>
        <w:name w:val="7635E1C267964A1A839973CD59880EFF"/>
        <w:category>
          <w:name w:val="Általános"/>
          <w:gallery w:val="placeholder"/>
        </w:category>
        <w:types>
          <w:type w:val="bbPlcHdr"/>
        </w:types>
        <w:behaviors>
          <w:behavior w:val="content"/>
        </w:behaviors>
        <w:guid w:val="{207D649A-AC0E-4447-8227-6D154414DEE0}"/>
      </w:docPartPr>
      <w:docPartBody>
        <w:p w:rsidR="00000000" w:rsidRDefault="00AE7609" w:rsidP="00AE7609">
          <w:pPr>
            <w:pStyle w:val="7635E1C267964A1A839973CD59880EFF"/>
          </w:pPr>
          <w:r>
            <w:rPr>
              <w:b/>
              <w:bCs/>
              <w:color w:val="808080" w:themeColor="text1" w:themeTint="7F"/>
              <w:sz w:val="32"/>
              <w:szCs w:val="32"/>
            </w:rPr>
            <w:t>[Ide írhatja a szerző nevét]</w:t>
          </w:r>
        </w:p>
      </w:docPartBody>
    </w:docPart>
    <w:docPart>
      <w:docPartPr>
        <w:name w:val="80B54FAD1498436DA02DB85B558EC2AA"/>
        <w:category>
          <w:name w:val="Általános"/>
          <w:gallery w:val="placeholder"/>
        </w:category>
        <w:types>
          <w:type w:val="bbPlcHdr"/>
        </w:types>
        <w:behaviors>
          <w:behavior w:val="content"/>
        </w:behaviors>
        <w:guid w:val="{9BB9A8B9-47FE-4E5C-BD8D-EE36B083C9BB}"/>
      </w:docPartPr>
      <w:docPartBody>
        <w:p w:rsidR="00000000" w:rsidRDefault="00AE7609" w:rsidP="00AE7609">
          <w:pPr>
            <w:pStyle w:val="80B54FAD1498436DA02DB85B558EC2AA"/>
          </w:pPr>
          <w:r>
            <w:rPr>
              <w:rFonts w:asciiTheme="majorHAnsi" w:eastAsiaTheme="majorEastAsia" w:hAnsiTheme="majorHAnsi" w:cstheme="majorBidi"/>
              <w:sz w:val="32"/>
              <w:szCs w:val="32"/>
            </w:rPr>
            <w:t>[Ide írhatja a dokumentum címét]</w:t>
          </w:r>
        </w:p>
      </w:docPartBody>
    </w:docPart>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AE7609"/>
    <w:rsid w:val="004C5015"/>
    <w:rsid w:val="00AE7609"/>
  </w:rsids>
  <m:mathPr>
    <m:mathFont m:val="Cambria Math"/>
    <m:brkBin m:val="before"/>
    <m:brkBinSub m:val="--"/>
    <m:smallFrac m:val="off"/>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EAC098DBBC044FE79D2444C6F1EF0E76">
    <w:name w:val="EAC098DBBC044FE79D2444C6F1EF0E76"/>
    <w:rsid w:val="00AE7609"/>
  </w:style>
  <w:style w:type="paragraph" w:customStyle="1" w:styleId="BC7CC51B68C94560B705F2F62B191EF7">
    <w:name w:val="BC7CC51B68C94560B705F2F62B191EF7"/>
    <w:rsid w:val="00AE7609"/>
  </w:style>
  <w:style w:type="paragraph" w:customStyle="1" w:styleId="E3CF548DA3CE4966912F548100B6D029">
    <w:name w:val="E3CF548DA3CE4966912F548100B6D029"/>
    <w:rsid w:val="00AE7609"/>
  </w:style>
  <w:style w:type="paragraph" w:customStyle="1" w:styleId="DF20902C38C6415F990976BCF7E2419D">
    <w:name w:val="DF20902C38C6415F990976BCF7E2419D"/>
    <w:rsid w:val="00AE7609"/>
  </w:style>
  <w:style w:type="paragraph" w:customStyle="1" w:styleId="7635E1C267964A1A839973CD59880EFF">
    <w:name w:val="7635E1C267964A1A839973CD59880EFF"/>
    <w:rsid w:val="00AE7609"/>
  </w:style>
  <w:style w:type="paragraph" w:customStyle="1" w:styleId="548FEEBB84C14AB09421826A5256CC57">
    <w:name w:val="548FEEBB84C14AB09421826A5256CC57"/>
    <w:rsid w:val="00AE7609"/>
  </w:style>
  <w:style w:type="paragraph" w:customStyle="1" w:styleId="80B54FAD1498436DA02DB85B558EC2AA">
    <w:name w:val="80B54FAD1498436DA02DB85B558EC2AA"/>
    <w:rsid w:val="00AE7609"/>
  </w:style>
  <w:style w:type="paragraph" w:customStyle="1" w:styleId="F9F5C0AFD54D4FB2B9823AD269C5ED0F">
    <w:name w:val="F9F5C0AFD54D4FB2B9823AD269C5ED0F"/>
    <w:rsid w:val="00AE7609"/>
  </w:style>
  <w:style w:type="paragraph" w:customStyle="1" w:styleId="513CC3A27A7A4D658DBFDD25A4DC8DAA">
    <w:name w:val="513CC3A27A7A4D658DBFDD25A4DC8DAA"/>
    <w:rsid w:val="00AE7609"/>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2012</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374</TotalTime>
  <Pages>8</Pages>
  <Words>2498</Words>
  <Characters>17238</Characters>
  <Application>Microsoft Office Word</Application>
  <DocSecurity>0</DocSecurity>
  <Lines>143</Lines>
  <Paragraphs>39</Paragraphs>
  <ScaleCrop>false</ScaleCrop>
  <HeadingPairs>
    <vt:vector size="2" baseType="variant">
      <vt:variant>
        <vt:lpstr>Cím</vt:lpstr>
      </vt:variant>
      <vt:variant>
        <vt:i4>1</vt:i4>
      </vt:variant>
    </vt:vector>
  </HeadingPairs>
  <TitlesOfParts>
    <vt:vector size="1" baseType="lpstr">
      <vt:lpstr/>
    </vt:vector>
  </TitlesOfParts>
  <Company>Társadalom ismeretek</Company>
  <LinksUpToDate>false</LinksUpToDate>
  <CharactersWithSpaces>19697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Magyarország alaptörvényei</dc:title>
  <dc:subject>Társadalmi ismeretek, 2. Beadandó feladat</dc:subject>
  <dc:creator>Cseke Barbara PL57B6, Horváth Dávid, Jobbik Virgínia R21291, Máté Krisztián ET68SV</dc:creator>
  <cp:lastModifiedBy>Cseke Barbara</cp:lastModifiedBy>
  <cp:revision>19</cp:revision>
  <dcterms:created xsi:type="dcterms:W3CDTF">2012-03-24T22:23:00Z</dcterms:created>
  <dcterms:modified xsi:type="dcterms:W3CDTF">2012-03-26T21:28:00Z</dcterms:modified>
</cp:coreProperties>
</file>