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513" w:rsidRPr="00DC7886" w:rsidRDefault="00F90414" w:rsidP="00DC7886">
      <w:pPr>
        <w:pStyle w:val="Cm"/>
        <w:rPr>
          <w:sz w:val="44"/>
          <w:szCs w:val="44"/>
        </w:rPr>
      </w:pPr>
      <w:r w:rsidRPr="00DC7886">
        <w:rPr>
          <w:sz w:val="44"/>
          <w:szCs w:val="44"/>
        </w:rPr>
        <w:t>A jobbágykérdés a reformkorban</w:t>
      </w:r>
    </w:p>
    <w:p w:rsidR="00F90414" w:rsidRDefault="00F90414" w:rsidP="00DC7886">
      <w:pPr>
        <w:ind w:firstLine="708"/>
      </w:pPr>
      <w:r>
        <w:t>A jobbágykérdés a reformkor egyik legnagyobb kérdése volt, hiszen egyre többen látták, hogy nyugat-Európához képest Magyarország le van maradva, minden téren, gazdaságilag és társadalmilag is. A jobbágyság rendkívül archaikusnak tűnt az angliai viszonyokhoz képest, ahol a jobbágyság már a XV. században megszűnt.</w:t>
      </w:r>
    </w:p>
    <w:p w:rsidR="00F90414" w:rsidRDefault="00F90414" w:rsidP="00DC7886">
      <w:pPr>
        <w:pStyle w:val="Kiemeltidzet"/>
      </w:pPr>
      <w:r>
        <w:t>A reformkor</w:t>
      </w:r>
    </w:p>
    <w:p w:rsidR="00F90414" w:rsidRDefault="00F90414" w:rsidP="00DC7886">
      <w:pPr>
        <w:ind w:firstLine="708"/>
        <w:jc w:val="both"/>
      </w:pPr>
      <w:r>
        <w:t xml:space="preserve">A reformkor kezdete: vannak, akik az 1825-27-es országgyűlésre teszik a kezdetét, bár ezt az országgyűlést nem lehet igazi reformkori diétának </w:t>
      </w:r>
      <w:proofErr w:type="gramStart"/>
      <w:r>
        <w:t>tartani</w:t>
      </w:r>
      <w:r w:rsidR="00DC7886">
        <w:t>(</w:t>
      </w:r>
      <w:proofErr w:type="gramEnd"/>
      <w:r w:rsidR="00DC7886">
        <w:t>bár ez is Pozsonyban volt, mint mindegyik)</w:t>
      </w:r>
      <w:r>
        <w:t>, mivel reformokról szó sem esett, főleg csak Széchenyi felajánlása miatt híres (MTA). Ezért inkább elfogadható az 1830-as dátum, a Hitel megjelenése.</w:t>
      </w:r>
    </w:p>
    <w:p w:rsidR="004A65EC" w:rsidRDefault="004A65EC" w:rsidP="00DC7886">
      <w:pPr>
        <w:pStyle w:val="Kiemeltidzet"/>
      </w:pPr>
      <w:r>
        <w:t>Az örökváltság</w:t>
      </w:r>
    </w:p>
    <w:p w:rsidR="00F90414" w:rsidRDefault="00F90414" w:rsidP="00DC7886">
      <w:pPr>
        <w:ind w:firstLine="708"/>
        <w:jc w:val="both"/>
      </w:pPr>
      <w:r>
        <w:t>A reformkorban a jobbágykérdésnek központi szerepe volt, mivel a nemesség felismerte, hogy a jobbágyokkal közösen lehet csak felemelni a hazát. A jobbágykérdés szorosan kötődik</w:t>
      </w:r>
      <w:r w:rsidR="00662FD0">
        <w:t xml:space="preserve"> a reformkor többi kérdéséhez: ha megvalósul a közteherviselés, az jogi egyenlőséget feltételez, a</w:t>
      </w:r>
      <w:r>
        <w:t xml:space="preserve"> jogi egyenlőség megteremtéshez el kell tör</w:t>
      </w:r>
      <w:r w:rsidR="00662FD0">
        <w:t>ölni a jobbágyterheket, és magába foglalja a föld tulajdonlásának lehetőségét is a parasztnak. Ezek nélkül, ha a nemesek ragaszkodnának régi, elavult adómentességükhöz, előjogaikhoz, nem lehet a hazát felemelni. Ezért alakul a nemzetfogalom át: a nemesek közösségéből az ország összes lakosává.</w:t>
      </w:r>
    </w:p>
    <w:p w:rsidR="00662FD0" w:rsidRDefault="00662FD0" w:rsidP="00DC7886">
      <w:pPr>
        <w:ind w:firstLine="708"/>
        <w:jc w:val="both"/>
      </w:pPr>
      <w:r>
        <w:t>A nemességnek amúgy is riasztó lehetőségeket vetett fel, ha nem rendezik a jobbágykérdést: az 1830-as lengyel felkelés kudarca, és a felvidéki kol</w:t>
      </w:r>
      <w:r w:rsidR="003E57F2">
        <w:t xml:space="preserve">eralázadás mind ezt mutatta. </w:t>
      </w:r>
      <w:r>
        <w:t>1830-ban megjelent</w:t>
      </w:r>
      <w:r w:rsidR="003E57F2">
        <w:t xml:space="preserve"> Széchenyi Hitel című műve, mely a reformkor fő kérdéseit már felveti, olyan logikus gazdasági szükségszerűségből kiindulva, hogy a középkori eredetű társadalmi és gazdasági kötöttségek a haza gazdasági fejlesztésének az útjában állnak. Beszél már jogi egyenlőségről, de a jobbágyfelszabadítás mikéntjét nem részletezi.</w:t>
      </w:r>
    </w:p>
    <w:p w:rsidR="003E57F2" w:rsidRDefault="003E57F2" w:rsidP="00DC7886">
      <w:pPr>
        <w:ind w:firstLine="708"/>
        <w:jc w:val="both"/>
      </w:pPr>
      <w:r>
        <w:t>Az 1831-es koleralázadás eredményeképp, ahol a parasztok féktelen dühe megmutatkozott az uraik ellen, az 1832-36-os országgyűlés fő kérdésévé a jobbágyfelszabadítás vált. A kérdés a felszabadítás mikéntje. Ezen az országgyűlésen az önkéntes örökváltságot tárgyalták, azaz a jobbágy maga fizesse meg az urának a kártalanítást. (</w:t>
      </w:r>
      <w:proofErr w:type="spellStart"/>
      <w:r>
        <w:t>Enélkül</w:t>
      </w:r>
      <w:proofErr w:type="spellEnd"/>
      <w:r>
        <w:t xml:space="preserve"> a nemeseknek nincs tőkéje a bérmunka beindításához)</w:t>
      </w:r>
      <w:r w:rsidR="00463BCD">
        <w:t xml:space="preserve">. A reformok 2 elkötelezettje, Kölcsey Ferenc és Wesselényi Miklós is ezt támogatta ezen a diétán. Bár az országgyűlés rendkívül nehézkesen alkotta meg a törvényt, hiszen a felsőtáblán is át </w:t>
      </w:r>
      <w:proofErr w:type="gramStart"/>
      <w:r w:rsidR="00463BCD">
        <w:t>kellet</w:t>
      </w:r>
      <w:proofErr w:type="gramEnd"/>
      <w:r w:rsidR="00463BCD">
        <w:t xml:space="preserve"> menjen a javaslat, ahol a főrendek ültek, mégis sikerült. Ekkor azonban I. Ferenc uralkodó nem szentesítette, hanem visszadobta az országgyűlésnek. Az újratárgyaláson a törvényjavaslat megbukott, mert számos megyében sikerült megváltoztatni a követutasítást a megyei bocskoros nemesség lefizetésével. A királynak és Metternich kancellárnak nem álltak érdekében a reformok, mert úgy látták, hogy a kis engedmények is lavinát indíthatnak el, és ez a soknemzetiségű Habsburg Birodalom széteséséhez vezethet. Ezért ellentámadást indítottak, </w:t>
      </w:r>
      <w:proofErr w:type="spellStart"/>
      <w:r w:rsidR="00463BCD">
        <w:t>jónéhány</w:t>
      </w:r>
      <w:proofErr w:type="spellEnd"/>
      <w:r w:rsidR="00463BCD">
        <w:t xml:space="preserve"> reformert bebörtönöztek (Kossuth, Wesselényi). De az 1839-40-es országgyűlés tiltakozása meghátrálásra késztette az Udvart, ezért sikerült elfogadtatni ekkor az önkéntes örökváltságot.</w:t>
      </w:r>
    </w:p>
    <w:p w:rsidR="00463BCD" w:rsidRDefault="004A65EC" w:rsidP="00DC7886">
      <w:pPr>
        <w:ind w:firstLine="708"/>
        <w:jc w:val="both"/>
      </w:pPr>
      <w:r>
        <w:lastRenderedPageBreak/>
        <w:t xml:space="preserve">Gyorsan kiderült, hogy ez nem váltja be a hozzá fűzött reményeket: a jobbágyság csak kis része tudja megát megváltani, mivel nincs pénzük. Kossuth, aki 1841-től a Pesti Hírlap főszerkesztője, már kötelező örökváltságot tart kívánatosnak, ami szerint a nemeseket az állam kártalanítsa. Ez lett az 1847-ben párttá szerveződő ellenzék programja is. (Ellenzéki Nyilatkozat) Az 1847-48-as diétán ezt képviselte az ellenzék, de törvény aligha lehetett volna belőle a márciusi forradalmi hangulat nélkül. Megjelentek azonban radikálisabb hangok is. Táncsics Mihály, aki jobbágy fiaként mély indulatokkal figyelte a </w:t>
      </w:r>
      <w:r w:rsidR="00DC7886">
        <w:t>jobbágyok elnyomását, azonnali, és kártalanítás nélküli jobbágyfelszabadítást követelt. Ez azonban nem volt reális elképzelés, de a radikális ifjúság lelkesedett érte, nem véletlen, hogy kiszabadítása talán a március 15-ei események tetőpontja.</w:t>
      </w:r>
    </w:p>
    <w:sectPr w:rsidR="00463BCD" w:rsidSect="00A315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F90414"/>
    <w:rsid w:val="003E57F2"/>
    <w:rsid w:val="00463BCD"/>
    <w:rsid w:val="004A65EC"/>
    <w:rsid w:val="00662FD0"/>
    <w:rsid w:val="00A31513"/>
    <w:rsid w:val="00DC7886"/>
    <w:rsid w:val="00F90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315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DC788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DC78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C788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C7886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507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CSMSZKI</Company>
  <LinksUpToDate>false</LinksUpToDate>
  <CharactersWithSpaces>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Csepel-Műszaki Szakközépiskola</dc:creator>
  <cp:keywords/>
  <dc:description/>
  <cp:lastModifiedBy>Csepel-Műszaki Szakközépiskola</cp:lastModifiedBy>
  <cp:revision>1</cp:revision>
  <dcterms:created xsi:type="dcterms:W3CDTF">2008-03-13T19:50:00Z</dcterms:created>
  <dcterms:modified xsi:type="dcterms:W3CDTF">2008-03-13T20:48:00Z</dcterms:modified>
</cp:coreProperties>
</file>