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7C" w:rsidRPr="002F237C" w:rsidRDefault="002F237C" w:rsidP="002F237C">
      <w:pPr>
        <w:shd w:val="clear" w:color="auto" w:fill="F2F2F2"/>
        <w:spacing w:after="0" w:line="405" w:lineRule="atLeast"/>
        <w:ind w:right="600"/>
        <w:outlineLvl w:val="0"/>
        <w:rPr>
          <w:rFonts w:ascii="Georgia" w:eastAsia="Times New Roman" w:hAnsi="Georgia" w:cs="Times New Roman"/>
          <w:color w:val="191919"/>
          <w:kern w:val="36"/>
          <w:sz w:val="36"/>
          <w:szCs w:val="36"/>
          <w:lang w:eastAsia="hu-HU"/>
        </w:rPr>
      </w:pPr>
      <w:r w:rsidRPr="002F237C">
        <w:rPr>
          <w:rFonts w:ascii="Georgia" w:eastAsia="Times New Roman" w:hAnsi="Georgia" w:cs="Times New Roman"/>
          <w:color w:val="191919"/>
          <w:kern w:val="36"/>
          <w:sz w:val="36"/>
          <w:szCs w:val="36"/>
          <w:lang w:eastAsia="hu-HU"/>
        </w:rPr>
        <w:t>GYOD - Gyermekek otthongondozási díja</w:t>
      </w:r>
    </w:p>
    <w:p w:rsidR="00401482" w:rsidRDefault="002F237C"/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Milyen ellátás a GYOD?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A tartósan beteg vagy súlyosan fogyatékos gyermeküket </w:t>
      </w:r>
      <w:proofErr w:type="gramStart"/>
      <w:r w:rsidRPr="002F237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otthon ápolók</w:t>
      </w:r>
      <w:proofErr w:type="gramEnd"/>
      <w:r w:rsidRPr="002F237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 részére folyósított ellátás (GYOD).</w:t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Összege 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bruttó 123.910 forint</w:t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és a gyermek életkorától függetlenül folyósítható.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Hol található a GYOD igénylésére szolgáló kérelem-nyomtatvány?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A kérelem-nyomtatvány megtalálható a kormányhivatalok honlapján. Jelen esetben </w:t>
      </w:r>
      <w:proofErr w:type="spellStart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tájékoztatónk</w:t>
      </w:r>
      <w:proofErr w:type="spell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végén.</w:t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A nyomtatvány papír alapon elérhető valamennyi kerületi (járási) hivatalnál, kormányablaknál és polgármesteri hivatalnál.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Hol lehet a kérelmet benyújtani?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GYOD iránti kérelmet a kérelmező lakcíme szerint illetékes </w:t>
      </w:r>
      <w:hyperlink r:id="rId5" w:history="1">
        <w:r w:rsidRPr="002F237C">
          <w:rPr>
            <w:rFonts w:ascii="Arial" w:eastAsia="Times New Roman" w:hAnsi="Arial" w:cs="Arial"/>
            <w:b/>
            <w:bCs/>
            <w:color w:val="053D88"/>
            <w:sz w:val="21"/>
            <w:szCs w:val="21"/>
            <w:u w:val="single"/>
            <w:lang w:eastAsia="hu-HU"/>
          </w:rPr>
          <w:t>kerületi (járási) hivatal</w:t>
        </w:r>
        <w:r w:rsidRPr="002F237C">
          <w:rPr>
            <w:rFonts w:ascii="Arial" w:eastAsia="Times New Roman" w:hAnsi="Arial" w:cs="Arial"/>
            <w:color w:val="053D88"/>
            <w:sz w:val="21"/>
            <w:szCs w:val="21"/>
            <w:u w:val="single"/>
            <w:lang w:eastAsia="hu-HU"/>
          </w:rPr>
          <w:t>nál</w:t>
        </w:r>
      </w:hyperlink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, a kérelmező lakcíme szerint illetékes települési önkormányzat polgármesteri hivatalánál vagy közös önkormányzati hivatalánál, valamint a </w:t>
      </w:r>
      <w:hyperlink r:id="rId6" w:history="1">
        <w:r w:rsidRPr="002F237C">
          <w:rPr>
            <w:rFonts w:ascii="Arial" w:eastAsia="Times New Roman" w:hAnsi="Arial" w:cs="Arial"/>
            <w:b/>
            <w:bCs/>
            <w:color w:val="053D88"/>
            <w:sz w:val="21"/>
            <w:szCs w:val="21"/>
            <w:u w:val="single"/>
            <w:lang w:eastAsia="hu-HU"/>
          </w:rPr>
          <w:t>kormányablaknál</w:t>
        </w:r>
      </w:hyperlink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lehet benyújtani.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FONTOS TUDNI: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numPr>
          <w:ilvl w:val="0"/>
          <w:numId w:val="1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GYOD mellett GYET megállapítása és folyósítása nem kizárt.</w:t>
      </w:r>
    </w:p>
    <w:p w:rsidR="002F237C" w:rsidRPr="002F237C" w:rsidRDefault="002F237C" w:rsidP="002F237C">
      <w:pPr>
        <w:numPr>
          <w:ilvl w:val="0"/>
          <w:numId w:val="1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Nem ugyanazon gyermek után folyósított GYOD teljes összegben megilleti a jogosultat a másik gyermek után folyósított GYES összege mellett.</w:t>
      </w:r>
    </w:p>
    <w:p w:rsidR="002F237C" w:rsidRPr="002F237C" w:rsidRDefault="002F237C" w:rsidP="002F237C">
      <w:pPr>
        <w:numPr>
          <w:ilvl w:val="0"/>
          <w:numId w:val="1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Amennyiben ugyanazon gyermek után az egyik szülő GYOD-</w:t>
      </w:r>
      <w:proofErr w:type="spell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ot</w:t>
      </w:r>
      <w:proofErr w:type="spell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igényel, a másik szülő GYES igényét az nem befolyásolja.</w:t>
      </w:r>
    </w:p>
    <w:p w:rsidR="002F237C" w:rsidRPr="002F237C" w:rsidRDefault="002F237C" w:rsidP="002F237C">
      <w:pPr>
        <w:numPr>
          <w:ilvl w:val="0"/>
          <w:numId w:val="1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Ugyanazon gyermek után ugyanaz a személy részére folyósított GYES mellett a GYOD összege megegyezik a GYOD és a GYES különbözetének összegével.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Mennyi az ellátás összege, ha a szülő egyidejűleg több tartósan beteg vagy fogyatékos gyermek ellátásáról gondoskodik?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Ha a szülő több olyan gyermekéről is gondoskodik, akire tekintettel a GYOD-</w:t>
      </w:r>
      <w:proofErr w:type="spellStart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ra</w:t>
      </w:r>
      <w:proofErr w:type="spell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való jogosultsága megállapítható lenne, az ellátás összege - e feltételek fennállásának időtartama alatt – a fenti összeg másfélszerese, azaz 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bruttó 185.865 Ft.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Ki jogosult a GYOD-</w:t>
      </w:r>
      <w:proofErr w:type="spellStart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ra</w:t>
      </w:r>
      <w:proofErr w:type="spellEnd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gyermek életkorától függetlenül a GYOD-</w:t>
      </w:r>
      <w:proofErr w:type="spellStart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ra</w:t>
      </w:r>
      <w:proofErr w:type="spell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jogosult az a vér szerinti vagy örökbefogadó szülő, aki</w:t>
      </w:r>
    </w:p>
    <w:p w:rsidR="002F237C" w:rsidRPr="002F237C" w:rsidRDefault="002F237C" w:rsidP="002F237C">
      <w:pPr>
        <w:numPr>
          <w:ilvl w:val="0"/>
          <w:numId w:val="2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súlyos fogyatékosságából eredően önellátásra képtelen vér szerinti vagy örökbe fogadott gyermekéről, vagy</w:t>
      </w:r>
    </w:p>
    <w:p w:rsidR="002F237C" w:rsidRPr="002F237C" w:rsidRDefault="002F237C" w:rsidP="002F237C">
      <w:pPr>
        <w:numPr>
          <w:ilvl w:val="0"/>
          <w:numId w:val="2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tartós betegségéből eredően önellátásra képtelen gyermekéről gondoskodik.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lastRenderedPageBreak/>
        <w:t>A szülőn kívül más személy részére is megállapítható a GYOD?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Igen, a gyermekkel közös háztartásban élő hozzátartozója számára is megállapítható az ellátás, ha a szülőnek a GYOD-</w:t>
      </w:r>
      <w:proofErr w:type="spellStart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ra</w:t>
      </w:r>
      <w:proofErr w:type="spell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való jogosultságát a gyermekre tekintettel korábban már megállapították, de</w:t>
      </w:r>
    </w:p>
    <w:p w:rsidR="002F237C" w:rsidRPr="002F237C" w:rsidRDefault="002F237C" w:rsidP="002F237C">
      <w:pPr>
        <w:numPr>
          <w:ilvl w:val="0"/>
          <w:numId w:val="3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szülő meghalt,</w:t>
      </w:r>
    </w:p>
    <w:p w:rsidR="002F237C" w:rsidRPr="002F237C" w:rsidRDefault="002F237C" w:rsidP="002F237C">
      <w:pPr>
        <w:numPr>
          <w:ilvl w:val="0"/>
          <w:numId w:val="3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szülői felügyeleti joga szünetel, illetve azt a bíróság megszüntette, vagy</w:t>
      </w:r>
    </w:p>
    <w:p w:rsidR="002F237C" w:rsidRPr="002F237C" w:rsidRDefault="002F237C" w:rsidP="002F237C">
      <w:pPr>
        <w:numPr>
          <w:ilvl w:val="0"/>
          <w:numId w:val="3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szülő a gyermek állandó és tartós gondozásában a saját egészségi állapotára figyelemmel </w:t>
      </w:r>
      <w:proofErr w:type="spell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akadályozottá</w:t>
      </w:r>
      <w:proofErr w:type="spell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vált.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GYOD megállapítása iránti kérelem a fenti körülmények bekövetkezésétől számított három hónapon belül nyújtható be.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Kit tekintünk súlyosan fogyatékos gyermeknek?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Súlyosan fogyatékos személy az, akinek</w:t>
      </w:r>
    </w:p>
    <w:p w:rsidR="002F237C" w:rsidRPr="002F237C" w:rsidRDefault="002F237C" w:rsidP="002F237C">
      <w:pPr>
        <w:numPr>
          <w:ilvl w:val="0"/>
          <w:numId w:val="4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segédeszközzel vagy műtéti úton nem </w:t>
      </w:r>
      <w:proofErr w:type="gram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korrigálható</w:t>
      </w:r>
      <w:proofErr w:type="gram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módon látóképessége teljesen hiányzik, vagy </w:t>
      </w:r>
      <w:proofErr w:type="spell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aliglátóként</w:t>
      </w:r>
      <w:proofErr w:type="spell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minimális látásmaradvánnyal rendelkezik, és ezért kizárólag tapintó - halló - életmód folytatására képes,</w:t>
      </w:r>
    </w:p>
    <w:p w:rsidR="002F237C" w:rsidRPr="002F237C" w:rsidRDefault="002F237C" w:rsidP="002F237C">
      <w:pPr>
        <w:numPr>
          <w:ilvl w:val="0"/>
          <w:numId w:val="4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2F237C" w:rsidRPr="002F237C" w:rsidRDefault="002F237C" w:rsidP="002F237C">
      <w:pPr>
        <w:numPr>
          <w:ilvl w:val="0"/>
          <w:numId w:val="4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értelmi akadályozottsága </w:t>
      </w:r>
      <w:proofErr w:type="gram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genetikai</w:t>
      </w:r>
      <w:proofErr w:type="gram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pervazív</w:t>
      </w:r>
      <w:proofErr w:type="spellEnd"/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fejlődési zavarban szenved, és az autonómiai tesztek alapján állapota súlyosnak vagy középsúlyosnak minősíthető (BNO szerinti besorolása: F84.0-F84.9),</w:t>
      </w:r>
    </w:p>
    <w:p w:rsidR="002F237C" w:rsidRPr="002F237C" w:rsidRDefault="002F237C" w:rsidP="002F237C">
      <w:pPr>
        <w:numPr>
          <w:ilvl w:val="0"/>
          <w:numId w:val="4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Az ellátásra való jogosultság szempontjából kit tekinthetünk tartósan beteg gyermeknek?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Tartósan beteg a gyermek, ha egészségi állapotára figyelemmel előreláthatóan három hónapnál hosszabb időtartamban ápolásra, gondozásra szorul.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Kit tekintünk önellátásra képtelen gyermeknek?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Önellátásra képtelen a gyermek, ha a szakértő e tényt szakvéleményben megállapítja. Az önellátásra való képtelenség megállapításának szempontrendszerét a 63/2006. III. 27. Korm. rend. 1. sz. melléklete tartalmazza. 6 év alatti ápolt gyermek esetében az önellátási képesség mértékét és az önellátásra való képtelenség tényét a magasabb összegű családi pótlékra jogosító betegségek és fogyatékosságok igazolására jogosult szakorvos, hat év feletti gyermek esetén a járási hivatal által kirendelt szakértő igazolja.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lastRenderedPageBreak/>
        <w:t>Milyen iratokat kell a kérelemhez mellékelni?</w:t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A GYOD iránti kérelemhez mellékelni kell: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numPr>
          <w:ilvl w:val="0"/>
          <w:numId w:val="5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 év alatti ápolt gyermek esetén a magasabb összegű családi pótlékra jogosító igazolás kiállítására is jogosult szakorvos szakorvosi véleményét az ápolt gyermek súlyosan fogyatékos vagy tartósan beteg állapotáról, illetve önellátási képességének mértékéről,</w:t>
      </w:r>
    </w:p>
    <w:p w:rsidR="002F237C" w:rsidRPr="002F237C" w:rsidRDefault="002F237C" w:rsidP="002F237C">
      <w:pPr>
        <w:numPr>
          <w:ilvl w:val="0"/>
          <w:numId w:val="5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hatodik életévét betöltött ápolt gyermek esetén a háziorvos vagy házi gyermekorvos (háziorvos) igazolását arról, hogy az ápolt gyermek súlyosan fogyatékos vagy tartósan beteg, és</w:t>
      </w:r>
    </w:p>
    <w:p w:rsidR="002F237C" w:rsidRPr="002F237C" w:rsidRDefault="002F237C" w:rsidP="002F237C">
      <w:pPr>
        <w:numPr>
          <w:ilvl w:val="0"/>
          <w:numId w:val="5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oktatási intézmény (óvoda, köznevelési, felsőoktatási intézmény) esetén az intézmény vezetőjének igazolását az intézményben való tartózkodás időtartamáról.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háziorvos az igazolást milyen dokumentációk alapján állítja ki?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háziorvos az igazolást</w:t>
      </w:r>
    </w:p>
    <w:p w:rsidR="002F237C" w:rsidRPr="002F237C" w:rsidRDefault="002F237C" w:rsidP="002F237C">
      <w:pPr>
        <w:numPr>
          <w:ilvl w:val="0"/>
          <w:numId w:val="6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</w:p>
    <w:p w:rsidR="002F237C" w:rsidRPr="002F237C" w:rsidRDefault="002F237C" w:rsidP="002F237C">
      <w:pPr>
        <w:numPr>
          <w:ilvl w:val="0"/>
          <w:numId w:val="6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szakmailag illetékes szakfelügyelő főorvos igazolása,</w:t>
      </w:r>
    </w:p>
    <w:p w:rsidR="002F237C" w:rsidRPr="002F237C" w:rsidRDefault="002F237C" w:rsidP="002F237C">
      <w:pPr>
        <w:numPr>
          <w:ilvl w:val="0"/>
          <w:numId w:val="6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fekvőbeteg-szakellátást nyújtó intézmény vagy területileg illetékes szakrendelő intézet szakorvosa által kiadott zárójelentés, igazolás, vagy</w:t>
      </w:r>
    </w:p>
    <w:p w:rsidR="002F237C" w:rsidRPr="002F237C" w:rsidRDefault="002F237C" w:rsidP="002F237C">
      <w:pPr>
        <w:numPr>
          <w:ilvl w:val="0"/>
          <w:numId w:val="6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 alapján állítja ki.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 xml:space="preserve">Mely esetben nem kell a kérelemhez mellékelni a háziorvos </w:t>
      </w:r>
      <w:proofErr w:type="spellStart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igazolását</w:t>
      </w:r>
      <w:proofErr w:type="gramStart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?</w:t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Ha</w:t>
      </w:r>
      <w:proofErr w:type="spellEnd"/>
      <w:proofErr w:type="gram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az ápolt gyermeknek</w:t>
      </w:r>
    </w:p>
    <w:p w:rsidR="002F237C" w:rsidRPr="002F237C" w:rsidRDefault="002F237C" w:rsidP="002F237C">
      <w:pPr>
        <w:numPr>
          <w:ilvl w:val="0"/>
          <w:numId w:val="7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fogyatékossági támogatásra</w:t>
      </w:r>
    </w:p>
    <w:p w:rsidR="002F237C" w:rsidRPr="002F237C" w:rsidRDefault="002F237C" w:rsidP="002F237C">
      <w:pPr>
        <w:numPr>
          <w:ilvl w:val="0"/>
          <w:numId w:val="7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vakok személyi járadékára vagy</w:t>
      </w:r>
    </w:p>
    <w:p w:rsidR="002F237C" w:rsidRPr="002F237C" w:rsidRDefault="002F237C" w:rsidP="002F237C">
      <w:pPr>
        <w:numPr>
          <w:ilvl w:val="0"/>
          <w:numId w:val="7"/>
        </w:numPr>
        <w:shd w:val="clear" w:color="auto" w:fill="F2F2F2"/>
        <w:spacing w:before="90"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rokkantsági járadékra való jogosultsága áll fenn.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Mennyi az ellátás összege, ha az igénylő személy más rendszeres pénzellátásban pl. nyugellátásban részesül?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Főszabályként a GYOD havi összege a más rendszeres pénzellátásban részesülő jogosult esetén a fent említett összegnek és a jogosult részére folyósított más rendszeres pénzellátás havi bruttó összegének a különbözete. Ha a különbözet az ezer forintot nem éri el, a jogosult részére ezer forint összegű ellátást kell megállapítani.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lastRenderedPageBreak/>
        <w:t>Mennyi az ellátás összege, ha a szülő a fogyatékos gyermek testvérére tekintettel pl. csecsemőgondozási díjban, vagy gyermekgondozási díjban vagy gyermekgondozást segítő ellátásban részesül?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Ha a szülő nem a fogyatékos gyermekre tekintettel részesül más, a gyermekek után folyósítható ellátásban, ebben az esetben a GYOD teljes összegben (123.910 Ft) kerül megállapításra. Ugyanezen szabály érvényesül akkor is, ha a szülő a három vagy több kiskorú gyermek nevelése esetén gyermeknevelési támogatásban részesül.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V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onnak-e járulékot a GYOD-</w:t>
      </w:r>
      <w:proofErr w:type="spellStart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ból</w:t>
      </w:r>
      <w:proofErr w:type="spellEnd"/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?</w:t>
      </w:r>
      <w:r w:rsidRPr="002F237C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br/>
      </w: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GYOD folyósításának időtartama szolgálati időre jogosít, ezért az ellátásban részesülő személy – kivéve a nyugdíjjárulék fizetésére nem kötelezett személyt - az ellátás után nyugdíjjárulék vagy magán-nyugdíjpénztári tagság esetén tagdíj fizetésére kötelezett.</w:t>
      </w:r>
    </w:p>
    <w:p w:rsidR="002F237C" w:rsidRPr="002F237C" w:rsidRDefault="002F237C" w:rsidP="002F237C">
      <w:pPr>
        <w:shd w:val="clear" w:color="auto" w:fill="F2F2F2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Részletes </w:t>
      </w:r>
      <w:proofErr w:type="gramStart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információk</w:t>
      </w:r>
      <w:proofErr w:type="gramEnd"/>
      <w:r w:rsidRPr="002F237C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további ellátásokról: </w:t>
      </w:r>
      <w:hyperlink r:id="rId7" w:history="1">
        <w:r w:rsidRPr="002F237C">
          <w:rPr>
            <w:rFonts w:ascii="Arial" w:eastAsia="Times New Roman" w:hAnsi="Arial" w:cs="Arial"/>
            <w:color w:val="053D88"/>
            <w:sz w:val="21"/>
            <w:szCs w:val="21"/>
            <w:u w:val="single"/>
            <w:lang w:eastAsia="hu-HU"/>
          </w:rPr>
          <w:t>http://csaladitudakozo.kormany.hu</w:t>
        </w:r>
      </w:hyperlink>
    </w:p>
    <w:p w:rsidR="002F237C" w:rsidRDefault="002F237C">
      <w:bookmarkStart w:id="0" w:name="_GoBack"/>
      <w:bookmarkEnd w:id="0"/>
    </w:p>
    <w:sectPr w:rsidR="002F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13A"/>
    <w:multiLevelType w:val="multilevel"/>
    <w:tmpl w:val="1C9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82764"/>
    <w:multiLevelType w:val="multilevel"/>
    <w:tmpl w:val="B9D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95FAC"/>
    <w:multiLevelType w:val="multilevel"/>
    <w:tmpl w:val="3C3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F6B1A"/>
    <w:multiLevelType w:val="multilevel"/>
    <w:tmpl w:val="37D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5390F"/>
    <w:multiLevelType w:val="multilevel"/>
    <w:tmpl w:val="7DD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64D04"/>
    <w:multiLevelType w:val="multilevel"/>
    <w:tmpl w:val="C3D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A1746"/>
    <w:multiLevelType w:val="multilevel"/>
    <w:tmpl w:val="FC9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7C"/>
    <w:rsid w:val="000C2605"/>
    <w:rsid w:val="002F237C"/>
    <w:rsid w:val="00B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6C2"/>
  <w15:chartTrackingRefBased/>
  <w15:docId w15:val="{196A20BF-F9A4-4E3F-A686-2A67A32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F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237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237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aladitudakozo.korman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rmanyhivatal.hu/hu/budapest/jarasok/bfkh-kormanyablakai" TargetMode="External"/><Relationship Id="rId5" Type="http://schemas.openxmlformats.org/officeDocument/2006/relationships/hyperlink" Target="https://www.kormanyhivatal.hu/hu/budapest/jarasok/bfkh-keruleti-hivatal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MateszalkaiBizi1</dc:creator>
  <cp:keywords/>
  <dc:description/>
  <cp:lastModifiedBy>MateszalkaiBizi1</cp:lastModifiedBy>
  <cp:revision>1</cp:revision>
  <dcterms:created xsi:type="dcterms:W3CDTF">2021-03-18T07:55:00Z</dcterms:created>
  <dcterms:modified xsi:type="dcterms:W3CDTF">2021-03-18T07:56:00Z</dcterms:modified>
</cp:coreProperties>
</file>