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F4" w:rsidRDefault="00A026EE" w:rsidP="00A026EE">
      <w:pPr>
        <w:jc w:val="center"/>
        <w:rPr>
          <w:b/>
          <w:sz w:val="44"/>
          <w:szCs w:val="44"/>
        </w:rPr>
      </w:pPr>
      <w:proofErr w:type="spellStart"/>
      <w:r w:rsidRPr="00A026EE">
        <w:rPr>
          <w:b/>
          <w:sz w:val="44"/>
          <w:szCs w:val="44"/>
          <w:lang w:val="en-US"/>
        </w:rPr>
        <w:t>Korasz</w:t>
      </w:r>
      <w:proofErr w:type="spellEnd"/>
      <w:r w:rsidRPr="00A026EE">
        <w:rPr>
          <w:b/>
          <w:sz w:val="44"/>
          <w:szCs w:val="44"/>
        </w:rPr>
        <w:t>ülött a családban</w:t>
      </w:r>
    </w:p>
    <w:p w:rsidR="00A026EE" w:rsidRPr="00A026EE" w:rsidRDefault="00A026EE" w:rsidP="00A026EE">
      <w:pPr>
        <w:shd w:val="clear" w:color="auto" w:fill="FFFFFF"/>
        <w:spacing w:before="360" w:after="210" w:line="435" w:lineRule="atLeast"/>
        <w:jc w:val="both"/>
        <w:outlineLvl w:val="3"/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</w:pPr>
      <w:r w:rsidRPr="00A026EE"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  <w:t>Melyik újszülöttekre mondják hivatalosan, hogy koraszülött?</w:t>
      </w:r>
    </w:p>
    <w:p w:rsidR="00A026EE" w:rsidRPr="00A026EE" w:rsidRDefault="00A026EE" w:rsidP="00A026EE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</w:pPr>
      <w:r w:rsidRPr="00A026EE">
        <w:rPr>
          <w:rFonts w:ascii="Times New Roman" w:eastAsia="Times New Roman" w:hAnsi="Times New Roman" w:cs="Times New Roman"/>
          <w:b/>
          <w:bCs/>
          <w:color w:val="7A7D7D"/>
          <w:sz w:val="24"/>
          <w:szCs w:val="24"/>
          <w:lang w:eastAsia="hu-HU"/>
        </w:rPr>
        <w:t>A terhesség 37. betöltött hete előtt született gyermeket nevezzük koraszülöttnek.</w:t>
      </w:r>
      <w:r w:rsidRPr="00A026EE"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  <w:t> Ezen felül a koraszülötteken belül is megkülönböztetünk:</w:t>
      </w:r>
    </w:p>
    <w:p w:rsidR="00A026EE" w:rsidRPr="00A026EE" w:rsidRDefault="00A026EE" w:rsidP="00A02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</w:pPr>
      <w:r w:rsidRPr="00A026EE"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  <w:t>„kissúlyú” koraszülött – 2500 gramm alatt</w:t>
      </w:r>
    </w:p>
    <w:p w:rsidR="00A026EE" w:rsidRPr="00A026EE" w:rsidRDefault="00A026EE" w:rsidP="00A02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</w:pPr>
      <w:r w:rsidRPr="00A026EE"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  <w:t>„igen kissúlyú” koraszülött – 1500 gramm alatt</w:t>
      </w:r>
    </w:p>
    <w:p w:rsidR="00A026EE" w:rsidRPr="00A026EE" w:rsidRDefault="00A026EE" w:rsidP="00A02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</w:pPr>
      <w:r w:rsidRPr="00A026EE">
        <w:rPr>
          <w:rFonts w:ascii="Times New Roman" w:eastAsia="Times New Roman" w:hAnsi="Times New Roman" w:cs="Times New Roman"/>
          <w:color w:val="7A7D7D"/>
          <w:sz w:val="24"/>
          <w:szCs w:val="24"/>
          <w:lang w:eastAsia="hu-HU"/>
        </w:rPr>
        <w:t>„extrém kissúlyú” koraszülött – 1000 gramm alatt született gyermekeket.</w:t>
      </w:r>
    </w:p>
    <w:p w:rsidR="00A026EE" w:rsidRPr="00A026EE" w:rsidRDefault="00A026EE" w:rsidP="00A026EE">
      <w:pPr>
        <w:pStyle w:val="Cmsor4"/>
        <w:shd w:val="clear" w:color="auto" w:fill="FFFFFF"/>
        <w:spacing w:before="360" w:beforeAutospacing="0" w:after="210" w:afterAutospacing="0" w:line="435" w:lineRule="atLeast"/>
        <w:jc w:val="both"/>
        <w:rPr>
          <w:b w:val="0"/>
          <w:bCs w:val="0"/>
          <w:color w:val="7A7D7D"/>
        </w:rPr>
      </w:pPr>
      <w:r w:rsidRPr="00A026EE">
        <w:rPr>
          <w:b w:val="0"/>
          <w:bCs w:val="0"/>
          <w:color w:val="7A7D7D"/>
        </w:rPr>
        <w:t>Anyasági támogatás koraszülés esetén</w:t>
      </w:r>
    </w:p>
    <w:p w:rsidR="00A026EE" w:rsidRPr="00A026EE" w:rsidRDefault="00A026EE" w:rsidP="00A026EE">
      <w:pPr>
        <w:pStyle w:val="NormlWeb"/>
        <w:shd w:val="clear" w:color="auto" w:fill="FFFFFF"/>
        <w:spacing w:before="0" w:beforeAutospacing="0" w:after="390" w:afterAutospacing="0" w:line="390" w:lineRule="atLeast"/>
        <w:jc w:val="both"/>
        <w:rPr>
          <w:color w:val="7A7D7D"/>
        </w:rPr>
      </w:pPr>
      <w:r w:rsidRPr="00A026EE">
        <w:rPr>
          <w:color w:val="7A7D7D"/>
        </w:rPr>
        <w:t>Amikor a baba a várt időpontnál korábban érkezik, anyukának </w:t>
      </w:r>
      <w:r w:rsidRPr="00A026EE">
        <w:rPr>
          <w:rStyle w:val="Kiemels2"/>
          <w:color w:val="7A7D7D"/>
        </w:rPr>
        <w:t>nincs minden esetben módja az anyasági támogatás igénybevételéhez szükséges 4 orvosi vizsgálaton részt venni.</w:t>
      </w:r>
      <w:r w:rsidRPr="00A026EE">
        <w:rPr>
          <w:color w:val="7A7D7D"/>
        </w:rPr>
        <w:t> Ebben az esetben </w:t>
      </w:r>
      <w:r w:rsidRPr="00A026EE">
        <w:rPr>
          <w:rStyle w:val="Kiemels2"/>
          <w:color w:val="7A7D7D"/>
        </w:rPr>
        <w:t>már egy vizsgálat után is kiadják az igazolást,</w:t>
      </w:r>
      <w:r w:rsidRPr="00A026EE">
        <w:rPr>
          <w:color w:val="7A7D7D"/>
        </w:rPr>
        <w:t> így a kismama </w:t>
      </w:r>
      <w:r w:rsidRPr="00A026EE">
        <w:rPr>
          <w:rStyle w:val="Kiemels2"/>
          <w:color w:val="7A7D7D"/>
        </w:rPr>
        <w:t>jogosult lesz</w:t>
      </w:r>
      <w:r w:rsidRPr="00A026EE">
        <w:rPr>
          <w:color w:val="7A7D7D"/>
        </w:rPr>
        <w:t> az egyszeri támogatásra, melynek összege 2018-ban 64.125.- Ft.</w:t>
      </w:r>
    </w:p>
    <w:p w:rsidR="00A026EE" w:rsidRPr="00A026EE" w:rsidRDefault="00A026EE" w:rsidP="00A026EE">
      <w:pPr>
        <w:pStyle w:val="Cmsor4"/>
        <w:shd w:val="clear" w:color="auto" w:fill="FFFFFF"/>
        <w:spacing w:before="360" w:beforeAutospacing="0" w:after="210" w:afterAutospacing="0" w:line="435" w:lineRule="atLeast"/>
        <w:jc w:val="both"/>
        <w:rPr>
          <w:b w:val="0"/>
          <w:bCs w:val="0"/>
          <w:color w:val="7A7D7D"/>
        </w:rPr>
      </w:pPr>
      <w:r w:rsidRPr="00A026EE">
        <w:rPr>
          <w:b w:val="0"/>
          <w:bCs w:val="0"/>
          <w:color w:val="7A7D7D"/>
        </w:rPr>
        <w:t>CSED helyett táppénz</w:t>
      </w:r>
    </w:p>
    <w:p w:rsidR="00A026EE" w:rsidRPr="00A026EE" w:rsidRDefault="00A026EE" w:rsidP="00A026EE">
      <w:pPr>
        <w:pStyle w:val="NormlWeb"/>
        <w:shd w:val="clear" w:color="auto" w:fill="FFFFFF"/>
        <w:spacing w:before="0" w:beforeAutospacing="0" w:after="390" w:afterAutospacing="0" w:line="390" w:lineRule="atLeast"/>
        <w:jc w:val="both"/>
        <w:rPr>
          <w:color w:val="7A7D7D"/>
        </w:rPr>
      </w:pPr>
      <w:r w:rsidRPr="00A026EE">
        <w:rPr>
          <w:color w:val="7A7D7D"/>
        </w:rPr>
        <w:t>Az anyukának lehetősége van arra, hogy a CSED helyett táppénzt vegyen igénybe, </w:t>
      </w:r>
      <w:r w:rsidRPr="00A026EE">
        <w:rPr>
          <w:rStyle w:val="Kiemels2"/>
          <w:color w:val="7A7D7D"/>
        </w:rPr>
        <w:t>amíg a gyermeket a koraszülötteknek fenntartott intézményben ápolják.</w:t>
      </w:r>
      <w:r w:rsidRPr="00A026EE">
        <w:rPr>
          <w:color w:val="7A7D7D"/>
        </w:rPr>
        <w:t> Az, hogy ez anyagilag mikor kedvezőbb, minden esetben át kell gondolnia a családoknak. </w:t>
      </w:r>
      <w:proofErr w:type="gramStart"/>
      <w:r w:rsidRPr="00A026EE">
        <w:rPr>
          <w:rStyle w:val="Kiemels2"/>
          <w:color w:val="7A7D7D"/>
        </w:rPr>
        <w:t>A</w:t>
      </w:r>
      <w:proofErr w:type="gramEnd"/>
      <w:r w:rsidRPr="00A026EE">
        <w:rPr>
          <w:rStyle w:val="Kiemels2"/>
          <w:color w:val="7A7D7D"/>
        </w:rPr>
        <w:t xml:space="preserve"> szülő több tízezer forinttal is kevesebb ellátást kaphat, ha rosszul választja meg az ellátás típusát.</w:t>
      </w:r>
      <w:r w:rsidRPr="00A026EE">
        <w:rPr>
          <w:color w:val="7A7D7D"/>
        </w:rPr>
        <w:t> Jelentős különbség is lehet a táppénz és a csecsemőgondozási díj között. A kedvezőbb ellátás meghatározásában </w:t>
      </w:r>
      <w:hyperlink r:id="rId5" w:tgtFrame="_blank" w:history="1">
        <w:r w:rsidRPr="00A026EE">
          <w:rPr>
            <w:rStyle w:val="Hiperhivatkozs"/>
            <w:color w:val="71CC51"/>
          </w:rPr>
          <w:t>segítséget itt kérhettek.</w:t>
        </w:r>
      </w:hyperlink>
    </w:p>
    <w:p w:rsidR="00A026EE" w:rsidRPr="00A026EE" w:rsidRDefault="00A026EE" w:rsidP="00A026EE">
      <w:pPr>
        <w:pStyle w:val="Cmsor4"/>
        <w:shd w:val="clear" w:color="auto" w:fill="FFFFFF"/>
        <w:spacing w:before="360" w:beforeAutospacing="0" w:after="210" w:afterAutospacing="0" w:line="435" w:lineRule="atLeast"/>
        <w:jc w:val="both"/>
        <w:rPr>
          <w:b w:val="0"/>
          <w:bCs w:val="0"/>
          <w:color w:val="7A7D7D"/>
        </w:rPr>
      </w:pPr>
      <w:r w:rsidRPr="00A026EE">
        <w:rPr>
          <w:b w:val="0"/>
          <w:bCs w:val="0"/>
          <w:color w:val="7A7D7D"/>
        </w:rPr>
        <w:t>Családi pótlék és egyéb kedvezmények koraszülött baba esetében</w:t>
      </w:r>
    </w:p>
    <w:p w:rsidR="00A026EE" w:rsidRPr="00A026EE" w:rsidRDefault="00A026EE" w:rsidP="00A026EE">
      <w:pPr>
        <w:pStyle w:val="NormlWeb"/>
        <w:shd w:val="clear" w:color="auto" w:fill="FFFFFF"/>
        <w:spacing w:before="0" w:beforeAutospacing="0" w:after="390" w:afterAutospacing="0" w:line="390" w:lineRule="atLeast"/>
        <w:jc w:val="both"/>
        <w:rPr>
          <w:color w:val="7A7D7D"/>
        </w:rPr>
      </w:pPr>
      <w:r w:rsidRPr="00A026EE">
        <w:rPr>
          <w:color w:val="7A7D7D"/>
        </w:rPr>
        <w:t>Az 1500 gramm alatti koraszülöttek esetén </w:t>
      </w:r>
      <w:r w:rsidRPr="00A026EE">
        <w:rPr>
          <w:rStyle w:val="Kiemels2"/>
          <w:color w:val="7A7D7D"/>
        </w:rPr>
        <w:t>emelt összegű családi pótlék vehető igénybe,</w:t>
      </w:r>
      <w:r w:rsidRPr="00A026EE">
        <w:rPr>
          <w:color w:val="7A7D7D"/>
        </w:rPr>
        <w:t> melynek az összege 2018-ban 23.300 Ft. Az emelt összegű családi pótlék mellett </w:t>
      </w:r>
      <w:r w:rsidRPr="00A026EE">
        <w:rPr>
          <w:rStyle w:val="Kiemels2"/>
          <w:color w:val="7A7D7D"/>
        </w:rPr>
        <w:t>jár az utazási kedvezményre jogosító igazolás</w:t>
      </w:r>
      <w:r w:rsidRPr="00A026EE">
        <w:rPr>
          <w:color w:val="7A7D7D"/>
        </w:rPr>
        <w:t>, így a gyermekkel egy kísérő 90%-os kedvezménnyel utazhat tömegközlekedéssel. Valamint évente 6.000 Ft keretösszegig a </w:t>
      </w:r>
      <w:r w:rsidRPr="00A026EE">
        <w:rPr>
          <w:rStyle w:val="Kiemels2"/>
          <w:color w:val="7A7D7D"/>
        </w:rPr>
        <w:t>közgyógyellátást is igénybe lehet venni</w:t>
      </w:r>
      <w:r w:rsidRPr="00A026EE">
        <w:rPr>
          <w:color w:val="7A7D7D"/>
        </w:rPr>
        <w:t>. Ez a lehetőség a gyógyszerek kiváltásánál jelenthet segítséget.</w:t>
      </w:r>
    </w:p>
    <w:p w:rsidR="00A026EE" w:rsidRPr="00A026EE" w:rsidRDefault="00EC2902" w:rsidP="00A026EE">
      <w:pPr>
        <w:pStyle w:val="NormlWeb"/>
        <w:shd w:val="clear" w:color="auto" w:fill="FFFFFF"/>
        <w:spacing w:before="0" w:beforeAutospacing="0" w:after="390" w:afterAutospacing="0" w:line="375" w:lineRule="atLeast"/>
        <w:jc w:val="both"/>
        <w:rPr>
          <w:i/>
          <w:iCs/>
          <w:caps/>
          <w:color w:val="71CC51"/>
        </w:rPr>
      </w:pPr>
      <w:hyperlink r:id="rId6" w:history="1">
        <w:r w:rsidR="00A026EE" w:rsidRPr="00A026EE">
          <w:rPr>
            <w:rStyle w:val="Hiperhivatkozs"/>
            <w:i/>
            <w:iCs/>
            <w:caps/>
            <w:color w:val="71CC51"/>
          </w:rPr>
          <w:t xml:space="preserve">AZ ANYATEJ ÉLETMENTŐ </w:t>
        </w:r>
        <w:proofErr w:type="gramStart"/>
        <w:r w:rsidR="00A026EE" w:rsidRPr="00A026EE">
          <w:rPr>
            <w:rStyle w:val="Hiperhivatkozs"/>
            <w:i/>
            <w:iCs/>
            <w:caps/>
            <w:color w:val="71CC51"/>
          </w:rPr>
          <w:t>A</w:t>
        </w:r>
        <w:proofErr w:type="gramEnd"/>
        <w:r w:rsidR="00A026EE" w:rsidRPr="00A026EE">
          <w:rPr>
            <w:rStyle w:val="Hiperhivatkozs"/>
            <w:i/>
            <w:iCs/>
            <w:caps/>
            <w:color w:val="71CC51"/>
          </w:rPr>
          <w:t xml:space="preserve"> KORASZÜLÖTTEK SZÁMÁRA</w:t>
        </w:r>
      </w:hyperlink>
    </w:p>
    <w:p w:rsidR="00A026EE" w:rsidRPr="00A026EE" w:rsidRDefault="00A026EE" w:rsidP="00A026EE">
      <w:pPr>
        <w:pStyle w:val="NormlWeb"/>
        <w:shd w:val="clear" w:color="auto" w:fill="FFFFFF"/>
        <w:spacing w:before="0" w:beforeAutospacing="0" w:after="390" w:afterAutospacing="0" w:line="390" w:lineRule="atLeast"/>
        <w:jc w:val="both"/>
        <w:rPr>
          <w:color w:val="7A7D7D"/>
        </w:rPr>
      </w:pPr>
      <w:r w:rsidRPr="00A026EE">
        <w:rPr>
          <w:color w:val="7A7D7D"/>
        </w:rPr>
        <w:t>További kedvezmény a 2500 gramm alatti súllyal született koraszülöttek részére, hogy </w:t>
      </w:r>
      <w:r w:rsidRPr="00A026EE">
        <w:rPr>
          <w:rStyle w:val="Kiemels2"/>
          <w:color w:val="7A7D7D"/>
        </w:rPr>
        <w:t>jogosultak anyatej ellátásra is.</w:t>
      </w:r>
      <w:r w:rsidRPr="00A026EE">
        <w:rPr>
          <w:color w:val="7A7D7D"/>
        </w:rPr>
        <w:t> Az orvos az anyatejet – ugyanúgy, mint a gyógyszert – orvosi vénnyel rendeli el a koraszülött számára.</w:t>
      </w:r>
    </w:p>
    <w:p w:rsidR="00A026EE" w:rsidRDefault="00EC2902" w:rsidP="00A026EE">
      <w:pPr>
        <w:rPr>
          <w:sz w:val="24"/>
          <w:szCs w:val="24"/>
        </w:rPr>
      </w:pPr>
      <w:hyperlink r:id="rId7" w:history="1">
        <w:r w:rsidR="00E76C11" w:rsidRPr="00E7387B">
          <w:rPr>
            <w:rStyle w:val="Hiperhivatkozs"/>
            <w:sz w:val="24"/>
            <w:szCs w:val="24"/>
          </w:rPr>
          <w:t>https://babafalva.hu/koraszulott-a-csaladban/</w:t>
        </w:r>
      </w:hyperlink>
    </w:p>
    <w:p w:rsidR="00EC2902" w:rsidRDefault="00EC2902" w:rsidP="00EC2902">
      <w:pPr>
        <w:pStyle w:val="Cmsor1"/>
        <w:shd w:val="clear" w:color="auto" w:fill="FFFFFF"/>
        <w:spacing w:before="0" w:after="300" w:line="288" w:lineRule="atLeast"/>
        <w:jc w:val="both"/>
        <w:rPr>
          <w:rFonts w:ascii="Arial" w:hAnsi="Arial" w:cs="Arial"/>
          <w:color w:val="0C0C0C"/>
          <w:sz w:val="60"/>
          <w:szCs w:val="60"/>
        </w:rPr>
      </w:pPr>
      <w:r>
        <w:rPr>
          <w:rFonts w:ascii="Arial" w:hAnsi="Arial" w:cs="Arial"/>
          <w:b/>
          <w:bCs/>
          <w:color w:val="0C0C0C"/>
          <w:sz w:val="60"/>
          <w:szCs w:val="60"/>
        </w:rPr>
        <w:t>Koraszülött támogatás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Az igényelhető családtámogatási formák időről időre változnak, ezért a 2020-ban érvényes jogszabályok elérhetőségét adjuk meg.  A koraszülötteknek az időben érkezett újszülöttekhez képest kissé eltérő állami támogatás jár. Azért, hogy a családoknak könnyebb legyen eligazodni a számos 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koraszülött támogatás</w:t>
      </w:r>
      <w:r>
        <w:rPr>
          <w:rFonts w:ascii="Arial" w:hAnsi="Arial" w:cs="Arial"/>
          <w:color w:val="0C0C0C"/>
          <w:sz w:val="26"/>
          <w:szCs w:val="26"/>
        </w:rPr>
        <w:t> között, melyik illeti meg őket és meddig, melyiket hogyan és hol kell igényelni, ezért egy csokorba szedtük ezeket a koraszülött támogatásokat.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ANYASÁGI TÁMOGATÁS: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Anyasági támogatás</w:t>
      </w:r>
      <w:r>
        <w:rPr>
          <w:rFonts w:ascii="Arial" w:hAnsi="Arial" w:cs="Arial"/>
          <w:color w:val="0C0C0C"/>
          <w:sz w:val="26"/>
          <w:szCs w:val="26"/>
        </w:rPr>
        <w:t xml:space="preserve"> néhány 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kritérium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alapján kapható. Anyasági támogatásra jogosult a szülést követően</w:t>
      </w:r>
    </w:p>
    <w:p w:rsidR="00EC2902" w:rsidRDefault="00EC2902" w:rsidP="00EC29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az a nő, aki várandóssága alatt legalább négy alkalommal – koraszülés esetén legalább egyszer – várandósgondozáson vett részt; (az anyasági támogatás a jogosultat akkor is megilleti, ha a gyermek halva született)</w:t>
      </w:r>
    </w:p>
    <w:p w:rsidR="00EC2902" w:rsidRDefault="00EC2902" w:rsidP="00EC29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az örökbefogadó szülő, ha a szülést követő hat hónapon belül az örökbefogadást jogerősen engedélyezték;</w:t>
      </w:r>
    </w:p>
    <w:p w:rsidR="00EC2902" w:rsidRDefault="00EC2902" w:rsidP="00EC29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gyám, ha a gyermek a születését követően hat hónapon belül – jogerős határozat alapján – a gondozásába kerül. Az anyasági támogatásra vonatkozó igényt a szülést követő hat hónapon belül lehet benyújtani!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Magyar Államkincstár (</w:t>
      </w:r>
      <w:hyperlink r:id="rId8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CSECSEMŐGONDOZÁSI DÍJ: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Csecsemőgondozási díj</w:t>
      </w:r>
      <w:r>
        <w:rPr>
          <w:rFonts w:ascii="Arial" w:hAnsi="Arial" w:cs="Arial"/>
          <w:color w:val="0C0C0C"/>
          <w:sz w:val="26"/>
          <w:szCs w:val="26"/>
        </w:rPr>
        <w:t> az anyasági támogatáshoz hasonlóan csak bizonyos feltételek teljesülése mellett kapható. Csecsemőgondozási díjra jogosult az a nő, aki a gyermeke születését megelőző két éven belül 365 napon át biztosított volt, és akinek a gyermeke</w:t>
      </w:r>
    </w:p>
    <w:p w:rsidR="00EC2902" w:rsidRDefault="00EC2902" w:rsidP="00EC29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biztosítás tartama alatt vagy</w:t>
      </w:r>
    </w:p>
    <w:p w:rsidR="00EC2902" w:rsidRDefault="00EC2902" w:rsidP="00EC29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biztosítás megszűnését követő negyvenkét napon belül születik, vagy</w:t>
      </w:r>
    </w:p>
    <w:p w:rsidR="00EC2902" w:rsidRDefault="00EC2902" w:rsidP="00EC29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biztosítás megszűnését követően negyvenkét napon túl baleseti táppénz folyósításának az ideje alatt vagy a folyósítás megszűnését követő huszonnyolc napon belül születik.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Magyar Államkincstár (</w:t>
      </w:r>
      <w:hyperlink r:id="rId9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GYERMEKGONDOZÁSI DÍJ: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 xml:space="preserve">A gyermekgondozási díj az egészségbiztosítás pénzbeli ellátásai keretében, a gyermekvállalás támogatására nyújtott pénzbeli ellátás. A gyermekgondozási díj nem szociális juttatás, biztosítási jogviszony, illetve felsőoktatási intézmény </w:t>
      </w:r>
      <w:r>
        <w:rPr>
          <w:rFonts w:ascii="Arial" w:hAnsi="Arial" w:cs="Arial"/>
          <w:color w:val="0C0C0C"/>
          <w:sz w:val="26"/>
          <w:szCs w:val="26"/>
        </w:rPr>
        <w:lastRenderedPageBreak/>
        <w:t>nappali tagozatán folytatott hallgatói jogviszony alapján megállapítható pénzbeli ellátás, amely nem azonos az alanyi jogon igénybe vehető gyermekgondozást segítő ellátással [korábban gyermekgondozási segély (gyes)] elnevezésű ellátással.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Magyar Államkincstár (</w:t>
      </w:r>
      <w:hyperlink r:id="rId10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GYERMEKÁPOLÁSI TÁPPÉNZ: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 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gyermekápolási táppénz</w:t>
      </w:r>
      <w:r>
        <w:rPr>
          <w:rFonts w:ascii="Arial" w:hAnsi="Arial" w:cs="Arial"/>
          <w:color w:val="0C0C0C"/>
          <w:sz w:val="26"/>
          <w:szCs w:val="26"/>
        </w:rPr>
        <w:t> a 12 éven aluli gyermek betegsége esetén a szülőt megillető pénzbeli ellátás. Ebben az esetben a szülő nem a saját betegsége okán válik keresőképtelenné, hanem a gyermeke betegsége miatt nem tudja munkáját ellátni.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Magyar Államkincstár (</w:t>
      </w:r>
      <w:hyperlink r:id="rId11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Gyermekgondozást segítő ellátás – GYES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gyermekgondozási támogatást a gyermekkel közös háztartásban élő szülők bármelyike igénybe veheti. Megállapodás hiányában a támogatást igénylő szülő személyéről – kérelemre – a gyámhatóság dönt.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Gyermekgondozást segítő ellátás (GYES)</w:t>
      </w:r>
      <w:r>
        <w:rPr>
          <w:rFonts w:ascii="Arial" w:hAnsi="Arial" w:cs="Arial"/>
          <w:color w:val="0C0C0C"/>
          <w:sz w:val="26"/>
          <w:szCs w:val="26"/>
        </w:rPr>
        <w:t> -</w:t>
      </w:r>
      <w:proofErr w:type="spellStart"/>
      <w:r>
        <w:rPr>
          <w:rFonts w:ascii="Arial" w:hAnsi="Arial" w:cs="Arial"/>
          <w:color w:val="0C0C0C"/>
          <w:sz w:val="26"/>
          <w:szCs w:val="26"/>
        </w:rPr>
        <w:t>ra</w:t>
      </w:r>
      <w:proofErr w:type="spellEnd"/>
      <w:r>
        <w:rPr>
          <w:rFonts w:ascii="Arial" w:hAnsi="Arial" w:cs="Arial"/>
          <w:color w:val="0C0C0C"/>
          <w:sz w:val="26"/>
          <w:szCs w:val="26"/>
        </w:rPr>
        <w:t xml:space="preserve"> jogosult a szülő – ideértve a kiskorú szülőt a jogszabályban meghatározott, alábbiakban részletesen kifejtett esetben -, valamint a gyám – ide nem érte a gyermekvédelmi gyámot és a kizárólag egyes gyámi feladatok ellátására kirendelt nevelőszülőt – a saját háztartásában nevelt</w:t>
      </w:r>
    </w:p>
    <w:p w:rsidR="00EC2902" w:rsidRDefault="00EC2902" w:rsidP="00EC29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a) gyermek 3. életévének betöltéséig,</w:t>
      </w:r>
    </w:p>
    <w:p w:rsidR="00EC2902" w:rsidRDefault="00EC2902" w:rsidP="00EC29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b) ikergyermekek esetén a tankötelessé válás évének végéig,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Amennyiben ikergyermekek esetén a tankötelessé válás éve nem egyezik meg, úgy a legkésőbb tankötelessé váló gyermeket kell figyelembe venni.</w:t>
      </w:r>
    </w:p>
    <w:p w:rsidR="00EC2902" w:rsidRDefault="00EC2902" w:rsidP="00EC290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 xml:space="preserve">c) tartósan beteg, illetve súlyosan fogyatékos gyermek 10. életévének betöltéséig. (Tartósan beteg, súlyosan fogyatékos gyermek esetén – amennyiben rá tekintettel emelt családi pótlékot még nem igényeltek – úgy az igénybejelentéshez csatolni kell a külön jogszabály (5/2003. (II.19.) </w:t>
      </w:r>
      <w:proofErr w:type="spellStart"/>
      <w:r>
        <w:rPr>
          <w:rFonts w:ascii="Arial" w:hAnsi="Arial" w:cs="Arial"/>
          <w:color w:val="0C0C0C"/>
          <w:sz w:val="26"/>
          <w:szCs w:val="26"/>
        </w:rPr>
        <w:t>ESzCsM</w:t>
      </w:r>
      <w:proofErr w:type="spellEnd"/>
      <w:r>
        <w:rPr>
          <w:rFonts w:ascii="Arial" w:hAnsi="Arial" w:cs="Arial"/>
          <w:color w:val="0C0C0C"/>
          <w:sz w:val="26"/>
          <w:szCs w:val="26"/>
        </w:rPr>
        <w:t xml:space="preserve"> rendelet) szerinti igazolást.)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Magyar Államkincstár (</w:t>
      </w:r>
      <w:hyperlink r:id="rId12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CSALÁDI PÓTLÉK:</w:t>
      </w:r>
      <w:r>
        <w:rPr>
          <w:rFonts w:ascii="Arial" w:hAnsi="Arial" w:cs="Arial"/>
          <w:b/>
          <w:bCs/>
          <w:color w:val="0C0C0C"/>
          <w:bdr w:val="none" w:sz="0" w:space="0" w:color="auto" w:frame="1"/>
        </w:rPr>
        <w:br/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Az állam havi rendszerességgel hozzájárul a gyermek nevelésével, iskoláztatásával járó költségekhez nevelési ellátás vagy iskoláztatási támogatás (együtt: 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családi pótlék</w:t>
      </w:r>
      <w:r>
        <w:rPr>
          <w:rFonts w:ascii="Arial" w:hAnsi="Arial" w:cs="Arial"/>
          <w:color w:val="0C0C0C"/>
          <w:sz w:val="26"/>
          <w:szCs w:val="26"/>
        </w:rPr>
        <w:t>) formájában.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 nevelési ellátás a gyermek születésétől a tankötelezetté válása évének október 31-ig jár az ügyfél részére. Továbbá nevelési ellátásra saját jogán is jogosultságot szerezhet a kérelmező – a feltételek fennállása esetén.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 xml:space="preserve">Az iskoláztatási támogatás a tankötelessé válás évének november 1-jétől a tankötelezettség teljes időtartamára, valamint a tankötelezettség megszűnését </w:t>
      </w:r>
      <w:r>
        <w:rPr>
          <w:rFonts w:ascii="Arial" w:hAnsi="Arial" w:cs="Arial"/>
          <w:color w:val="0C0C0C"/>
          <w:sz w:val="26"/>
          <w:szCs w:val="26"/>
        </w:rPr>
        <w:lastRenderedPageBreak/>
        <w:t>követően köznevelési intézményben tanulmányokat folytató gyermekre tekintettel annak a tanévnek az utolsó napjáig jár, amelyben a gyermek a 20. életévét, sajátos nevelési igényű gyermek esetén a 23. életévét betölti.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Magyar Államkincstár (</w:t>
      </w:r>
      <w:hyperlink r:id="rId13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3"/>
        <w:shd w:val="clear" w:color="auto" w:fill="FFFFFF"/>
        <w:spacing w:before="0" w:after="300" w:line="288" w:lineRule="atLeast"/>
        <w:jc w:val="both"/>
        <w:rPr>
          <w:rFonts w:ascii="Arial" w:hAnsi="Arial" w:cs="Arial"/>
          <w:color w:val="0C0C0C"/>
          <w:sz w:val="30"/>
          <w:szCs w:val="30"/>
        </w:rPr>
      </w:pPr>
      <w:r>
        <w:rPr>
          <w:rFonts w:ascii="Arial" w:hAnsi="Arial" w:cs="Arial"/>
          <w:b/>
          <w:bCs/>
          <w:color w:val="0C0C0C"/>
          <w:sz w:val="30"/>
          <w:szCs w:val="30"/>
        </w:rPr>
        <w:t>Emelt összegű családi pótlék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Az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 emelt összegű családi pótlék</w:t>
      </w:r>
      <w:r>
        <w:rPr>
          <w:rFonts w:ascii="Arial" w:hAnsi="Arial" w:cs="Arial"/>
          <w:color w:val="0C0C0C"/>
          <w:sz w:val="26"/>
          <w:szCs w:val="26"/>
        </w:rPr>
        <w:t> tartósan beteg / fogyatékos gyermekek esetében: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 xml:space="preserve">A külön jogszabály a magasabb összegű családi pótlékra jogosító betegségekről és fogyatékosságokról szóló 5/2003. (II. 19.) </w:t>
      </w:r>
      <w:proofErr w:type="spellStart"/>
      <w:r>
        <w:rPr>
          <w:rFonts w:ascii="Arial" w:hAnsi="Arial" w:cs="Arial"/>
          <w:color w:val="0C0C0C"/>
          <w:sz w:val="26"/>
          <w:szCs w:val="26"/>
        </w:rPr>
        <w:t>ESzCsM</w:t>
      </w:r>
      <w:proofErr w:type="spellEnd"/>
      <w:r>
        <w:rPr>
          <w:rFonts w:ascii="Arial" w:hAnsi="Arial" w:cs="Arial"/>
          <w:color w:val="0C0C0C"/>
          <w:sz w:val="26"/>
          <w:szCs w:val="26"/>
        </w:rPr>
        <w:t xml:space="preserve"> rendelet melléklete szerinti „</w:t>
      </w:r>
      <w:hyperlink r:id="rId14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Igazolás tartósan beteg, illetve súlyosan fogyatékos gyermekről</w:t>
        </w:r>
      </w:hyperlink>
      <w:r>
        <w:rPr>
          <w:rFonts w:ascii="Arial" w:hAnsi="Arial" w:cs="Arial"/>
          <w:color w:val="0C0C0C"/>
          <w:sz w:val="26"/>
          <w:szCs w:val="26"/>
        </w:rPr>
        <w:t>” elnevezésű nyomtatványon kell igazolni, hogy a gyermek tartósan beteg súlyosan fogyatékos. Az igazolást a gyermekklinika, gyermek szakkórház, kórházi gyermekosztály, szakambulancia, szakrendelő vagy szakgondozó intézmény szakorvosa állítja ki két példányban.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 xml:space="preserve">Az 1500 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gramm születési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súly alatti születés 3 éves korig különös betegség nélkül jogosít a magasabb összegű családi pótlékra (Lásd: 1. melléklet az 5/2003. (II. 19.) </w:t>
      </w:r>
      <w:proofErr w:type="spellStart"/>
      <w:r>
        <w:rPr>
          <w:rFonts w:ascii="Arial" w:hAnsi="Arial" w:cs="Arial"/>
          <w:color w:val="0C0C0C"/>
          <w:sz w:val="26"/>
          <w:szCs w:val="26"/>
        </w:rPr>
        <w:t>ESzCsM</w:t>
      </w:r>
      <w:proofErr w:type="spellEnd"/>
      <w:r>
        <w:rPr>
          <w:rFonts w:ascii="Arial" w:hAnsi="Arial" w:cs="Arial"/>
          <w:color w:val="0C0C0C"/>
          <w:sz w:val="26"/>
          <w:szCs w:val="26"/>
        </w:rPr>
        <w:t xml:space="preserve"> rendelethez 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A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magasabb összegű családi pótlékra jogosító betegségek és fogyatékosságok).</w:t>
      </w:r>
    </w:p>
    <w:p w:rsidR="00EC2902" w:rsidRDefault="00EC2902" w:rsidP="00EC2902">
      <w:pPr>
        <w:pStyle w:val="Cmsor3"/>
        <w:shd w:val="clear" w:color="auto" w:fill="FFFFFF"/>
        <w:spacing w:before="0" w:after="300" w:line="288" w:lineRule="atLeast"/>
        <w:jc w:val="both"/>
        <w:rPr>
          <w:rFonts w:ascii="Arial" w:hAnsi="Arial" w:cs="Arial"/>
          <w:color w:val="0C0C0C"/>
          <w:sz w:val="30"/>
          <w:szCs w:val="30"/>
        </w:rPr>
      </w:pPr>
      <w:r>
        <w:rPr>
          <w:rFonts w:ascii="Arial" w:hAnsi="Arial" w:cs="Arial"/>
          <w:b/>
          <w:bCs/>
          <w:color w:val="0C0C0C"/>
          <w:sz w:val="30"/>
          <w:szCs w:val="30"/>
        </w:rPr>
        <w:t xml:space="preserve">Emelt összegű családi </w:t>
      </w:r>
      <w:proofErr w:type="gramStart"/>
      <w:r>
        <w:rPr>
          <w:rFonts w:ascii="Arial" w:hAnsi="Arial" w:cs="Arial"/>
          <w:b/>
          <w:bCs/>
          <w:color w:val="0C0C0C"/>
          <w:sz w:val="30"/>
          <w:szCs w:val="30"/>
        </w:rPr>
        <w:t>pótlék igénylés</w:t>
      </w:r>
      <w:proofErr w:type="gramEnd"/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Az 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 xml:space="preserve">emelt összegű családi </w:t>
      </w:r>
      <w:proofErr w:type="gramStart"/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pótlék igénylés</w:t>
      </w:r>
      <w:proofErr w:type="gramEnd"/>
      <w:r>
        <w:rPr>
          <w:rFonts w:ascii="Arial" w:hAnsi="Arial" w:cs="Arial"/>
          <w:color w:val="0C0C0C"/>
          <w:sz w:val="26"/>
          <w:szCs w:val="26"/>
        </w:rPr>
        <w:t> menetéről az alábbi linken olvashat bővebben.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Magyar Államkincstár (</w:t>
      </w:r>
      <w:hyperlink r:id="rId15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 xml:space="preserve">ANYATEJ-, </w:t>
      </w:r>
      <w:proofErr w:type="gramStart"/>
      <w:r>
        <w:rPr>
          <w:rFonts w:ascii="Arial" w:hAnsi="Arial" w:cs="Arial"/>
          <w:b/>
          <w:bCs/>
          <w:color w:val="0C0C0C"/>
          <w:bdr w:val="none" w:sz="0" w:space="0" w:color="auto" w:frame="1"/>
        </w:rPr>
        <w:t>ÉS</w:t>
      </w:r>
      <w:proofErr w:type="gramEnd"/>
      <w:r>
        <w:rPr>
          <w:rFonts w:ascii="Arial" w:hAnsi="Arial" w:cs="Arial"/>
          <w:b/>
          <w:bCs/>
          <w:color w:val="0C0C0C"/>
          <w:bdr w:val="none" w:sz="0" w:space="0" w:color="auto" w:frame="1"/>
        </w:rPr>
        <w:t xml:space="preserve"> TÁPSZERELLÁTÁS: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Az 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anyatej ellátás és a tápszerellátás</w:t>
      </w:r>
      <w:r>
        <w:rPr>
          <w:rFonts w:ascii="Arial" w:hAnsi="Arial" w:cs="Arial"/>
          <w:color w:val="0C0C0C"/>
          <w:sz w:val="26"/>
          <w:szCs w:val="26"/>
        </w:rPr>
        <w:t> fontos lehet azoknak a családoknak, ahol nem elegendő az anyatej a csecsemőnek. A koraszülött támogatás ezen formája azokban az időkben lényeges, amikor még az anyának a hosszú kórházi tartózkodás miatt csak kis mértékben indult meg a tejtermelése.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„Az egészségbiztosítás keretében akkor jogosult a csecsemő az anyatej ellátásra, ha az anya saját tejével nem tudja táplálni és a baba koraszülött, vagy kis súlyú – 2500 g testsúly alatti – újszülött.” „Az egyébként támogatással nem rendelhető, de különleges táplálkozási igényt kielégítőnek minősülő tápszer árához az egészségbiztosító méltányosságból támogatást nyújthat.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„</w:t>
      </w:r>
      <w:proofErr w:type="gramEnd"/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Nemzeti Egészségbiztosítási Alapkezelő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http</w:t>
      </w:r>
      <w:proofErr w:type="gramEnd"/>
      <w:r>
        <w:rPr>
          <w:rFonts w:ascii="Arial" w:hAnsi="Arial" w:cs="Arial"/>
          <w:color w:val="0C0C0C"/>
          <w:sz w:val="26"/>
          <w:szCs w:val="26"/>
        </w:rPr>
        <w:t>://www.neak.gov.hu/felso_menu/lakossagnak/ellatas_magyarorszagon/ gyogyszer_segedeszkoz_gyogyfuro_tamogatas/anyatej_es_tapszer_ellatas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lastRenderedPageBreak/>
        <w:t>http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://www.neak.gov.hu/felso_menu/lakossagnak/ellatas_magyarorszagon/ </w:t>
      </w:r>
      <w:proofErr w:type="spellStart"/>
      <w:r>
        <w:rPr>
          <w:rFonts w:ascii="Arial" w:hAnsi="Arial" w:cs="Arial"/>
          <w:color w:val="0C0C0C"/>
          <w:sz w:val="26"/>
          <w:szCs w:val="26"/>
        </w:rPr>
        <w:t>gyogyszer_segedeszkoz_gyogyfuro_tamogatas</w:t>
      </w:r>
      <w:proofErr w:type="spellEnd"/>
      <w:r>
        <w:rPr>
          <w:rFonts w:ascii="Arial" w:hAnsi="Arial" w:cs="Arial"/>
          <w:color w:val="0C0C0C"/>
          <w:sz w:val="26"/>
          <w:szCs w:val="26"/>
        </w:rPr>
        <w:t>/</w:t>
      </w:r>
      <w:proofErr w:type="spellStart"/>
      <w:r>
        <w:rPr>
          <w:rFonts w:ascii="Arial" w:hAnsi="Arial" w:cs="Arial"/>
          <w:color w:val="0C0C0C"/>
          <w:sz w:val="26"/>
          <w:szCs w:val="26"/>
        </w:rPr>
        <w:t>egyedi_tamogatas</w:t>
      </w:r>
      <w:proofErr w:type="spellEnd"/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GYERMEKEK OTTHONGONDOZÁSI DÍJA (GYOD)</w:t>
      </w:r>
      <w:r>
        <w:rPr>
          <w:rFonts w:ascii="Arial" w:hAnsi="Arial" w:cs="Arial"/>
          <w:b/>
          <w:bCs/>
          <w:color w:val="0C0C0C"/>
          <w:bdr w:val="none" w:sz="0" w:space="0" w:color="auto" w:frame="1"/>
        </w:rPr>
        <w:br/>
      </w:r>
    </w:p>
    <w:p w:rsidR="00EC2902" w:rsidRDefault="00EC2902" w:rsidP="00EC290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 xml:space="preserve">január 1-től a tartósan beteg gyermeküket 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otthon ápolók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számára új ellátási forma létesült, a GYOD vagyis a </w:t>
      </w:r>
      <w:r>
        <w:rPr>
          <w:rStyle w:val="Kiemels"/>
          <w:rFonts w:ascii="Arial" w:hAnsi="Arial" w:cs="Arial"/>
          <w:b/>
          <w:bCs/>
          <w:color w:val="0C0C0C"/>
          <w:sz w:val="26"/>
          <w:szCs w:val="26"/>
          <w:bdr w:val="none" w:sz="0" w:space="0" w:color="auto" w:frame="1"/>
        </w:rPr>
        <w:t>gyermekek otthongondozási díja</w:t>
      </w:r>
      <w:r>
        <w:rPr>
          <w:rFonts w:ascii="Arial" w:hAnsi="Arial" w:cs="Arial"/>
          <w:color w:val="0C0C0C"/>
          <w:sz w:val="26"/>
          <w:szCs w:val="26"/>
        </w:rPr>
        <w:t>. Összege bruttó 100 ezer forint és a gyermek életkorától függetlenül folyósítható. A gyermek életkorától függetlenül a GYOD-</w:t>
      </w:r>
      <w:proofErr w:type="spellStart"/>
      <w:r>
        <w:rPr>
          <w:rFonts w:ascii="Arial" w:hAnsi="Arial" w:cs="Arial"/>
          <w:color w:val="0C0C0C"/>
          <w:sz w:val="26"/>
          <w:szCs w:val="26"/>
        </w:rPr>
        <w:t>ra</w:t>
      </w:r>
      <w:proofErr w:type="spellEnd"/>
      <w:r>
        <w:rPr>
          <w:rFonts w:ascii="Arial" w:hAnsi="Arial" w:cs="Arial"/>
          <w:color w:val="0C0C0C"/>
          <w:sz w:val="26"/>
          <w:szCs w:val="26"/>
        </w:rPr>
        <w:t xml:space="preserve"> jogosult az a vér szerinti vagy örökbefogadó szülő, aki a súlyos fogyatékosságából eredően önellátásra képtelen vér szerinti vagy örökbe fogadott gyermekéről, vagy a tartós betegségéből eredően önellátásra képtelen gyermekéről gondoskodik.</w:t>
      </w:r>
      <w:r>
        <w:rPr>
          <w:rFonts w:ascii="Arial" w:hAnsi="Arial" w:cs="Arial"/>
          <w:color w:val="0C0C0C"/>
          <w:sz w:val="26"/>
          <w:szCs w:val="26"/>
        </w:rPr>
        <w:br/>
        <w:t xml:space="preserve">Ez a díj azoknál a koraszülötteknél is igényelhető, akik éppen a koraszületésből fakadóan tartósan beteg 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státuszt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kapnak. Bár ez a díj nem kimondottan koraszülött támogatás, mégis a koraszülöttek egy részét is érintheti.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Információ: kormányhivatal.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hu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oldal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hyperlink r:id="rId16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http://www.kormanyhivatal.hu/hu/budapest/jarasok/gyod</w:t>
        </w:r>
      </w:hyperlink>
    </w:p>
    <w:p w:rsidR="00EC2902" w:rsidRDefault="00EC2902" w:rsidP="00EC2902">
      <w:pPr>
        <w:pStyle w:val="Cmsor2"/>
        <w:shd w:val="clear" w:color="auto" w:fill="FFFFFF"/>
        <w:spacing w:before="0" w:after="30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sz w:val="45"/>
          <w:szCs w:val="45"/>
        </w:rPr>
        <w:t>KÖZGYÓGYELLÁTÁS: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 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közgyógyellátás</w:t>
      </w:r>
      <w:r>
        <w:rPr>
          <w:rFonts w:ascii="Arial" w:hAnsi="Arial" w:cs="Arial"/>
          <w:color w:val="0C0C0C"/>
          <w:sz w:val="26"/>
          <w:szCs w:val="26"/>
        </w:rPr>
        <w:t> szociális juttatás, amely a gyógyszerek, gyógyászati segédeszközök és az orvosi rehabilitáció céljából tb támogatással igénybe vehető gyógyászati ellátások beteg által fizetendő térítési díjához nyújt hozzájárulást.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Nemzeti Egészségbiztosítási Alapkezelő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hyperlink r:id="rId17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http://www.neak.gov.hu/felso_menu/lakossagnak/ellatas_magyarorszagon/kozgyogyellatas</w:t>
        </w:r>
      </w:hyperlink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GYÓGYÁSZATI SEGÉDESZKÖZ ELLÁTÁS:</w:t>
      </w:r>
      <w:r>
        <w:rPr>
          <w:rFonts w:ascii="Arial" w:hAnsi="Arial" w:cs="Arial"/>
          <w:b/>
          <w:bCs/>
          <w:color w:val="0C0C0C"/>
          <w:bdr w:val="none" w:sz="0" w:space="0" w:color="auto" w:frame="1"/>
        </w:rPr>
        <w:br/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 xml:space="preserve">A gyógyászati segédeszközök a gyógyító eljárás során és a rehabilitációban is fontos szerepet töltenek be, a gyógyulási folyamatban a beteg életminőségének javítását szolgálják. Gyógyászati segédeszköznek azt az átmeneti vagy végleges egészségkárosodással, fogyatékossággal élő ember személyes használatába adott orvostechnikai-, vagy ápolási technikai eszközt tekintjük, amely használata során nem igényli egészségügyi szakképesítéssel rendelkező személy folyamatos jelenlétét. (Amennyiben a gyermek állapota miatt a család emelt családi pótlékot kap, úgy szakorvosi javaslat alapján pl. díjmentesen íratható részére gyógycipő vagy 3 éves kor felett pelenka.) 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Nemzeti Egészségbiztosítási Alapkezelő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lastRenderedPageBreak/>
        <w:t>http</w:t>
      </w:r>
      <w:proofErr w:type="gramEnd"/>
      <w:r>
        <w:rPr>
          <w:rFonts w:ascii="Arial" w:hAnsi="Arial" w:cs="Arial"/>
          <w:color w:val="0C0C0C"/>
          <w:sz w:val="26"/>
          <w:szCs w:val="26"/>
        </w:rPr>
        <w:t>://www.neak.gov.hu/felso_menu/lakossagnak/ellatas_magyarorszagon/ gyogyszer_segedeszkoz_gyogyfuro_tamogatas/gyogyaszati_segedeszkozok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UTAZÁSI KEDVEZMÉNY:</w:t>
      </w:r>
      <w:r>
        <w:rPr>
          <w:rFonts w:ascii="Arial" w:hAnsi="Arial" w:cs="Arial"/>
          <w:b/>
          <w:bCs/>
          <w:color w:val="0C0C0C"/>
          <w:bdr w:val="none" w:sz="0" w:space="0" w:color="auto" w:frame="1"/>
        </w:rPr>
        <w:br/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 xml:space="preserve">Azon gyermek, aki után emelt összegű családi pótlék jár, illetve egy fő kísérője a helyi közösségi közlekedésben ingyen, a helyközi közösségi közlekedésben 90% kedvezménnyel utazhat. A kedvezményre jogosító hatósági igazolványt az emelt családi pótlékra jogosító határozattal együtt 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automatikusan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postázzák az igénylő részére.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Magyar Államkincstár (</w:t>
      </w:r>
      <w:hyperlink r:id="rId18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>UTAZÁSI KÖLTSÉGTÉRÍTÉS:</w:t>
      </w:r>
      <w:r>
        <w:rPr>
          <w:rFonts w:ascii="Arial" w:hAnsi="Arial" w:cs="Arial"/>
          <w:b/>
          <w:bCs/>
          <w:color w:val="0C0C0C"/>
          <w:bdr w:val="none" w:sz="0" w:space="0" w:color="auto" w:frame="1"/>
        </w:rPr>
        <w:br/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Annak érdekében, hogy az egészségügyi szolgáltatás mindenki számára elérhető legyen, utazási támogatás vehető igénybe az egészségbiztosítás keretében. Az 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utazási költségtérítés</w:t>
      </w:r>
      <w:r>
        <w:rPr>
          <w:rFonts w:ascii="Arial" w:hAnsi="Arial" w:cs="Arial"/>
          <w:color w:val="0C0C0C"/>
          <w:sz w:val="26"/>
          <w:szCs w:val="26"/>
        </w:rPr>
        <w:t xml:space="preserve"> ún. utazási utalvány (az utazás költségének utólagos megtérítésével), illetve az ún. 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utazási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költségtérítési utalvány, mint díjmentes utazásra jogosító utalvány felhasználásával vehető igénybe.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Mindkét utalvány a Magyar Államkincstár által rendszeresített szigorú számadású nyomtatványnak minősül.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proofErr w:type="gramStart"/>
      <w:r>
        <w:rPr>
          <w:rFonts w:ascii="Arial" w:hAnsi="Arial" w:cs="Arial"/>
          <w:color w:val="0C0C0C"/>
          <w:sz w:val="26"/>
          <w:szCs w:val="26"/>
        </w:rPr>
        <w:t>Információ</w:t>
      </w:r>
      <w:proofErr w:type="gramEnd"/>
      <w:r>
        <w:rPr>
          <w:rFonts w:ascii="Arial" w:hAnsi="Arial" w:cs="Arial"/>
          <w:color w:val="0C0C0C"/>
          <w:sz w:val="26"/>
          <w:szCs w:val="26"/>
        </w:rPr>
        <w:t>: Magyar Államkincstár (</w:t>
      </w:r>
      <w:hyperlink r:id="rId19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https://egbiztpenzbeli.tcs.allamkincstar.gov.hu</w:t>
        </w:r>
      </w:hyperlink>
      <w:r>
        <w:rPr>
          <w:rFonts w:ascii="Arial" w:hAnsi="Arial" w:cs="Arial"/>
          <w:color w:val="0C0C0C"/>
          <w:sz w:val="26"/>
          <w:szCs w:val="26"/>
        </w:rPr>
        <w:t>)</w:t>
      </w:r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 xml:space="preserve">Egyéb </w:t>
      </w:r>
      <w:proofErr w:type="gramStart"/>
      <w:r>
        <w:rPr>
          <w:rFonts w:ascii="Arial" w:hAnsi="Arial" w:cs="Arial"/>
          <w:b/>
          <w:bCs/>
          <w:color w:val="0C0C0C"/>
          <w:bdr w:val="none" w:sz="0" w:space="0" w:color="auto" w:frame="1"/>
        </w:rPr>
        <w:t>család támogatások</w:t>
      </w:r>
      <w:proofErr w:type="gramEnd"/>
      <w:r>
        <w:rPr>
          <w:rFonts w:ascii="Arial" w:hAnsi="Arial" w:cs="Arial"/>
          <w:b/>
          <w:bCs/>
          <w:color w:val="0C0C0C"/>
          <w:bdr w:val="none" w:sz="0" w:space="0" w:color="auto" w:frame="1"/>
        </w:rPr>
        <w:br/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családoknak nagy segítséget jelentenek az </w:t>
      </w:r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 xml:space="preserve">egyéb </w:t>
      </w:r>
      <w:proofErr w:type="gramStart"/>
      <w:r>
        <w:rPr>
          <w:rStyle w:val="Kiemels"/>
          <w:rFonts w:ascii="Arial" w:eastAsiaTheme="majorEastAsia" w:hAnsi="Arial" w:cs="Arial"/>
          <w:b/>
          <w:bCs/>
          <w:color w:val="0C0C0C"/>
          <w:sz w:val="26"/>
          <w:szCs w:val="26"/>
          <w:bdr w:val="none" w:sz="0" w:space="0" w:color="auto" w:frame="1"/>
        </w:rPr>
        <w:t>család támogatások</w:t>
      </w:r>
      <w:proofErr w:type="gramEnd"/>
      <w:r>
        <w:rPr>
          <w:rFonts w:ascii="Arial" w:hAnsi="Arial" w:cs="Arial"/>
          <w:color w:val="0C0C0C"/>
          <w:sz w:val="26"/>
          <w:szCs w:val="26"/>
        </w:rPr>
        <w:t> is, például a több szabadság, vagy a fejlesztésekhez adott normatív támogatás.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PÓTSZABADSÁG: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munkavállalónak a tizenhat évesnél fiatalabb</w:t>
      </w:r>
    </w:p>
    <w:p w:rsidR="00EC2902" w:rsidRDefault="00EC2902" w:rsidP="00EC290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a) egy gyermeke után kettő,</w:t>
      </w:r>
    </w:p>
    <w:p w:rsidR="00EC2902" w:rsidRDefault="00EC2902" w:rsidP="00EC290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b) két gyermeke után négy,</w:t>
      </w:r>
    </w:p>
    <w:p w:rsidR="00EC2902" w:rsidRDefault="00EC2902" w:rsidP="00EC290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c) kettőnél több gyermeke után összesen hét munkanap pótszabadság jár.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pótszabadságra való jogosultság szempontjából a gyermeket először a születésének évében, utoljára pedig abban az évben kell figyelembe venni, amelyben a tizenhatodik életévét betölti. (2012. évi I. törvény a munka törvénykönyvéről 118. §)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PÓTSZABADSÁG MÉRTÉKE FOGYATÉKOS GYERMEK ESETÉN: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lastRenderedPageBreak/>
        <w:t>A pótszabadság fenti mértéke fogyatékos gyermekenként két munkanappal nő, ha a munkavállaló gyermeke fogyatékos. (2012. évi I. törvény a munka törvénykönyvéről 118. §)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APÁT GYERMEKE SZÜLETÉSE ESETÉN MEGILLETŐ PÓTSZABADSÁG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Az apának gyermeke születése esetén, legkésőbb a születést követő második hónap végéig, öt, ikergyermekek születése esetén hét munkanap pótszabadság jár, amelyet kérésének megfelelő időpontban kell kiadni. (2012. évi I. törvény a munka törvénykönyvéről 118. § , 350/2014. (XII. 29.) Korm. rendelet a gyermek születése esetén az apát megillető pótszabadság igénybevételéről és a pótszabadsággal összefüggő költségek megtérítéséről)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„PARKOLÓKÁRTYA” – PARKOLÁSI IGAZOLVÁNY: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mozgásában korlátozott személy parkolási igazolványa egy olyan biztonsági okmány, amely a KRESZ 51/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a.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§-</w:t>
      </w:r>
      <w:proofErr w:type="spellStart"/>
      <w:r>
        <w:rPr>
          <w:rFonts w:ascii="Arial" w:hAnsi="Arial" w:cs="Arial"/>
          <w:color w:val="0C0C0C"/>
          <w:sz w:val="26"/>
          <w:szCs w:val="26"/>
        </w:rPr>
        <w:t>ában</w:t>
      </w:r>
      <w:proofErr w:type="spellEnd"/>
      <w:r>
        <w:rPr>
          <w:rFonts w:ascii="Arial" w:hAnsi="Arial" w:cs="Arial"/>
          <w:color w:val="0C0C0C"/>
          <w:sz w:val="26"/>
          <w:szCs w:val="26"/>
        </w:rPr>
        <w:t xml:space="preserve"> felsorolt kedvezmények igénybevételére való jogosultságot igazolja.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Parkolási igazolványra az a személy jogosult lehet: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Aki közlekedőképességében súlyosan akadályozott,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Akit értelmi fogyatékosnak; autistának; mozgásszervi fogyatékosnak, vaknak vagy gyengén látónak, illetve autistának minősítettek.(218/2003. (XII.11) Kormányrendelet a mozgásban korlátozott személy parkolási igazolványáról, 1/1975. (II. 5.) KPM–BM együttes rendelet (KRESZ) 51/</w:t>
      </w:r>
      <w:proofErr w:type="gramStart"/>
      <w:r>
        <w:rPr>
          <w:rFonts w:ascii="Arial" w:hAnsi="Arial" w:cs="Arial"/>
          <w:color w:val="0C0C0C"/>
          <w:sz w:val="26"/>
          <w:szCs w:val="26"/>
        </w:rPr>
        <w:t>A</w:t>
      </w:r>
      <w:proofErr w:type="gramEnd"/>
      <w:r>
        <w:rPr>
          <w:rFonts w:ascii="Arial" w:hAnsi="Arial" w:cs="Arial"/>
          <w:color w:val="0C0C0C"/>
          <w:sz w:val="26"/>
          <w:szCs w:val="26"/>
        </w:rPr>
        <w:t xml:space="preserve"> §-a.)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VÁMMENTESSÉG GYÓGYSZERRE, GYÓGYÁSZATI SEGÉDESZKÖZRE: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Vámmentes a természetes személy részére érkező vagy általa behozott, gyógyszergyár vagy gyógyszertár által kiszerelt, bontatlan csomagolású gyógyszer, valamint gyógyászati segédeszköz, a kezelőorvos által előírt mennyiségben. (1995. évi C. törvény a vámjogról, a vámeljárásról, valamint a vámigazgatásról 117. § (6) bekezdés)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KORAI FEJLESZTÉSHEZ ÁLLAMI NORMATÍVA: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A gyermekek korai fejlesztésére létezik állami normatíva, vagyis pénzbeli juttatás annak az adott intézménynek, szakembernek, aki a fejlesztő felkészítést, oktatást biztosítja. </w:t>
      </w:r>
      <w:hyperlink r:id="rId20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https://koraszulott.com/korai-fejlesztes-a-pedagogiai-szakszolgalatokban</w:t>
        </w:r>
      </w:hyperlink>
    </w:p>
    <w:p w:rsidR="00EC2902" w:rsidRDefault="00EC2902" w:rsidP="00EC2902">
      <w:pPr>
        <w:pStyle w:val="Cmsor2"/>
        <w:shd w:val="clear" w:color="auto" w:fill="FFFFFF"/>
        <w:spacing w:before="0" w:line="288" w:lineRule="atLeast"/>
        <w:jc w:val="both"/>
        <w:rPr>
          <w:rFonts w:ascii="Arial" w:hAnsi="Arial" w:cs="Arial"/>
          <w:color w:val="0C0C0C"/>
          <w:sz w:val="45"/>
          <w:szCs w:val="45"/>
        </w:rPr>
      </w:pPr>
      <w:r>
        <w:rPr>
          <w:rFonts w:ascii="Arial" w:hAnsi="Arial" w:cs="Arial"/>
          <w:b/>
          <w:bCs/>
          <w:color w:val="0C0C0C"/>
          <w:bdr w:val="none" w:sz="0" w:space="0" w:color="auto" w:frame="1"/>
        </w:rPr>
        <w:t xml:space="preserve">BŐVEBB INFORMÁCIÓ </w:t>
      </w:r>
      <w:proofErr w:type="gramStart"/>
      <w:r>
        <w:rPr>
          <w:rFonts w:ascii="Arial" w:hAnsi="Arial" w:cs="Arial"/>
          <w:b/>
          <w:bCs/>
          <w:color w:val="0C0C0C"/>
          <w:bdr w:val="none" w:sz="0" w:space="0" w:color="auto" w:frame="1"/>
        </w:rPr>
        <w:t>A</w:t>
      </w:r>
      <w:proofErr w:type="gramEnd"/>
      <w:r>
        <w:rPr>
          <w:rFonts w:ascii="Arial" w:hAnsi="Arial" w:cs="Arial"/>
          <w:b/>
          <w:bCs/>
          <w:color w:val="0C0C0C"/>
          <w:bdr w:val="none" w:sz="0" w:space="0" w:color="auto" w:frame="1"/>
        </w:rPr>
        <w:t xml:space="preserve"> PÉNZBELI ELLÁTÁSOKRÓL:</w:t>
      </w:r>
      <w:r>
        <w:rPr>
          <w:rFonts w:ascii="Arial" w:hAnsi="Arial" w:cs="Arial"/>
          <w:b/>
          <w:bCs/>
          <w:color w:val="0C0C0C"/>
          <w:bdr w:val="none" w:sz="0" w:space="0" w:color="auto" w:frame="1"/>
        </w:rPr>
        <w:br/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Fontos!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lastRenderedPageBreak/>
        <w:t>Az Országos Nyugdíjbiztosítási Főigazgatóság 2017. november 1-től beolvadt a Magyar Államkincstárba. A fogyatékossági támogatással, családi pótlékkal, gyermekgondozási támogatással, anyasági támogatással valamint nemzetközi családi ellátással kapcsolatos hatáskörébe utalt feladatok tekintetében a továbbiakban a Magyar Államkincstár jár el. Ezen ellátások folyósítása a Magyar Államkincstár Nyugdíjfolyósító Igazgatóságától történik, azonban az ellátásokkal összefüggő változásokat, módosításokat továbbra is a családtámogatási feladatkörrel megbízott járási hivatalok intézik!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Magyar Államkincstár </w:t>
      </w: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egészségbiztosítási pénzbeli ellátások</w:t>
      </w:r>
      <w:r>
        <w:rPr>
          <w:rFonts w:ascii="Arial" w:hAnsi="Arial" w:cs="Arial"/>
          <w:color w:val="0C0C0C"/>
          <w:sz w:val="26"/>
          <w:szCs w:val="26"/>
        </w:rPr>
        <w:t>: </w:t>
      </w:r>
      <w:hyperlink r:id="rId21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https://egbiztpenzbeli.tcs.allamkincstar.gov.hu</w:t>
        </w:r>
      </w:hyperlink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Magyar Államkincstár </w:t>
      </w: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családtámogatási ellátások</w:t>
      </w:r>
      <w:r>
        <w:rPr>
          <w:rFonts w:ascii="Arial" w:hAnsi="Arial" w:cs="Arial"/>
          <w:color w:val="0C0C0C"/>
          <w:sz w:val="26"/>
          <w:szCs w:val="26"/>
        </w:rPr>
        <w:t>: </w:t>
      </w:r>
      <w:hyperlink r:id="rId22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https://cst.tcs.allamkincstar.gov.hu</w:t>
        </w:r>
      </w:hyperlink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 xml:space="preserve">A gyermekneveléshez kapcsolódó, és egyéb családtámogatási ellátásokról részletes </w:t>
      </w:r>
      <w:proofErr w:type="gramStart"/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információk</w:t>
      </w:r>
      <w:proofErr w:type="gramEnd"/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: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Családi tudakozó – Szociális tájékoztatás, tanácsadás (Emberi Erőforrások Minisztériuma)</w:t>
      </w:r>
    </w:p>
    <w:p w:rsidR="00EC2902" w:rsidRDefault="00EC2902" w:rsidP="00EC29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Tájékoztató a gyermekek után járó ellátásokról</w:t>
      </w:r>
    </w:p>
    <w:p w:rsidR="00EC2902" w:rsidRDefault="00EC2902" w:rsidP="00EC29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Tájékoztató a fogyatékossághoz és egészségkárosodáshoz kötődő ellátásokról és szolgáltatásokról</w:t>
      </w:r>
    </w:p>
    <w:p w:rsidR="00EC2902" w:rsidRDefault="00EC2902" w:rsidP="00EC29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Szociális ellátások összefoglaló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A tájékoztató füzetek elérhetősége</w:t>
      </w:r>
      <w:r>
        <w:rPr>
          <w:rFonts w:ascii="Arial" w:hAnsi="Arial" w:cs="Arial"/>
          <w:color w:val="0C0C0C"/>
          <w:sz w:val="26"/>
          <w:szCs w:val="26"/>
        </w:rPr>
        <w:t>: </w:t>
      </w:r>
      <w:hyperlink r:id="rId23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https://csaladitudakozo.kormany.hu/</w:t>
        </w:r>
      </w:hyperlink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 xml:space="preserve">Fogyatékossághoz, </w:t>
      </w:r>
      <w:proofErr w:type="spellStart"/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egészségkárosdoshoz</w:t>
      </w:r>
      <w:proofErr w:type="spellEnd"/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 xml:space="preserve"> kötődő ellátások részletesen megtalálhatóak a </w:t>
      </w:r>
      <w:proofErr w:type="spellStart"/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>Kézenfogva</w:t>
      </w:r>
      <w:proofErr w:type="spellEnd"/>
      <w:r>
        <w:rPr>
          <w:rStyle w:val="Kiemels2"/>
          <w:rFonts w:ascii="Arial" w:hAnsi="Arial" w:cs="Arial"/>
          <w:color w:val="0C0C0C"/>
          <w:sz w:val="26"/>
          <w:szCs w:val="26"/>
          <w:bdr w:val="none" w:sz="0" w:space="0" w:color="auto" w:frame="1"/>
        </w:rPr>
        <w:t xml:space="preserve"> Alapítvány honlapján: </w:t>
      </w:r>
      <w:hyperlink r:id="rId24" w:tgtFrame="_blank" w:history="1">
        <w:r>
          <w:rPr>
            <w:rStyle w:val="Hiperhivatkozs"/>
            <w:rFonts w:ascii="Arial" w:eastAsiaTheme="majorEastAsia" w:hAnsi="Arial" w:cs="Arial"/>
            <w:color w:val="31B2C5"/>
            <w:sz w:val="26"/>
            <w:szCs w:val="26"/>
            <w:bdr w:val="none" w:sz="0" w:space="0" w:color="auto" w:frame="1"/>
          </w:rPr>
          <w:t>http://kezenfogva.hu/ellatasok_tipus</w:t>
        </w:r>
      </w:hyperlink>
    </w:p>
    <w:p w:rsidR="00EC2902" w:rsidRDefault="00EC2902" w:rsidP="00EC2902">
      <w:pPr>
        <w:pStyle w:val="Norm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Fonts w:ascii="Arial" w:hAnsi="Arial" w:cs="Arial"/>
          <w:color w:val="0C0C0C"/>
          <w:sz w:val="26"/>
          <w:szCs w:val="26"/>
        </w:rPr>
        <w:t>***</w:t>
      </w:r>
    </w:p>
    <w:p w:rsidR="00EC2902" w:rsidRDefault="00EC2902" w:rsidP="00EC290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C0C0C"/>
          <w:sz w:val="26"/>
          <w:szCs w:val="26"/>
        </w:rPr>
      </w:pPr>
      <w:r>
        <w:rPr>
          <w:rStyle w:val="Kiemels"/>
          <w:rFonts w:ascii="Arial" w:eastAsiaTheme="majorEastAsia" w:hAnsi="Arial" w:cs="Arial"/>
          <w:color w:val="0C0C0C"/>
          <w:sz w:val="26"/>
          <w:szCs w:val="26"/>
          <w:bdr w:val="none" w:sz="0" w:space="0" w:color="auto" w:frame="1"/>
        </w:rPr>
        <w:t xml:space="preserve">Tájékoztatjuk, hogy a pénzbeli ellátásokkal támogatásokkal kapcsolatos </w:t>
      </w:r>
      <w:proofErr w:type="gramStart"/>
      <w:r>
        <w:rPr>
          <w:rStyle w:val="Kiemels"/>
          <w:rFonts w:ascii="Arial" w:eastAsiaTheme="majorEastAsia" w:hAnsi="Arial" w:cs="Arial"/>
          <w:color w:val="0C0C0C"/>
          <w:sz w:val="26"/>
          <w:szCs w:val="26"/>
          <w:bdr w:val="none" w:sz="0" w:space="0" w:color="auto" w:frame="1"/>
        </w:rPr>
        <w:t>információk</w:t>
      </w:r>
      <w:proofErr w:type="gramEnd"/>
      <w:r>
        <w:rPr>
          <w:rStyle w:val="Kiemels"/>
          <w:rFonts w:ascii="Arial" w:eastAsiaTheme="majorEastAsia" w:hAnsi="Arial" w:cs="Arial"/>
          <w:color w:val="0C0C0C"/>
          <w:sz w:val="26"/>
          <w:szCs w:val="26"/>
          <w:bdr w:val="none" w:sz="0" w:space="0" w:color="auto" w:frame="1"/>
        </w:rPr>
        <w:t xml:space="preserve"> tájékoztató jellegűek, nem helyettesítik a jogszabály által lefektetett jogosultsági kritériumok meghatározását! A támogatásokra való jogosultság kérdésében az adott család támogatás vonatkozásában az igény elbírására illetékes szerv dönt!</w:t>
      </w:r>
    </w:p>
    <w:p w:rsidR="00E76C11" w:rsidRDefault="00E76C11" w:rsidP="00A026EE">
      <w:pPr>
        <w:rPr>
          <w:sz w:val="24"/>
          <w:szCs w:val="24"/>
        </w:rPr>
      </w:pPr>
    </w:p>
    <w:p w:rsidR="00EC2902" w:rsidRPr="00A026EE" w:rsidRDefault="00EC2902" w:rsidP="00A026EE">
      <w:pPr>
        <w:rPr>
          <w:sz w:val="24"/>
          <w:szCs w:val="24"/>
        </w:rPr>
      </w:pPr>
      <w:r w:rsidRPr="00EC2902">
        <w:rPr>
          <w:sz w:val="24"/>
          <w:szCs w:val="24"/>
        </w:rPr>
        <w:t>https://koraszulott.com/koraszulott-tamogatas-2020/</w:t>
      </w:r>
      <w:bookmarkStart w:id="0" w:name="_GoBack"/>
      <w:bookmarkEnd w:id="0"/>
    </w:p>
    <w:sectPr w:rsidR="00EC2902" w:rsidRPr="00A026EE" w:rsidSect="00CD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1C46"/>
    <w:multiLevelType w:val="multilevel"/>
    <w:tmpl w:val="D542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15311"/>
    <w:multiLevelType w:val="multilevel"/>
    <w:tmpl w:val="E024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04853"/>
    <w:multiLevelType w:val="multilevel"/>
    <w:tmpl w:val="D76E26A6"/>
    <w:lvl w:ilvl="0">
      <w:start w:val="20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06"/>
    <w:multiLevelType w:val="multilevel"/>
    <w:tmpl w:val="F95279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913E43"/>
    <w:multiLevelType w:val="multilevel"/>
    <w:tmpl w:val="AF1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9C0205"/>
    <w:multiLevelType w:val="multilevel"/>
    <w:tmpl w:val="4A04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4A039D"/>
    <w:multiLevelType w:val="multilevel"/>
    <w:tmpl w:val="7A86E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894C97"/>
    <w:multiLevelType w:val="multilevel"/>
    <w:tmpl w:val="0AD8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EE"/>
    <w:rsid w:val="00A026EE"/>
    <w:rsid w:val="00C31FBC"/>
    <w:rsid w:val="00CD12F4"/>
    <w:rsid w:val="00E76C11"/>
    <w:rsid w:val="00EC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8D15"/>
  <w15:docId w15:val="{08F06B36-210D-460A-87CC-EDBEA8D3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12F4"/>
  </w:style>
  <w:style w:type="paragraph" w:styleId="Cmsor1">
    <w:name w:val="heading 1"/>
    <w:basedOn w:val="Norml"/>
    <w:next w:val="Norml"/>
    <w:link w:val="Cmsor1Char"/>
    <w:uiPriority w:val="9"/>
    <w:qFormat/>
    <w:rsid w:val="00EC2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2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2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link w:val="Cmsor4Char"/>
    <w:uiPriority w:val="9"/>
    <w:qFormat/>
    <w:rsid w:val="00A026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A026E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0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026E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026EE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EC29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29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29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iemels">
    <w:name w:val="Emphasis"/>
    <w:basedOn w:val="Bekezdsalapbettpusa"/>
    <w:uiPriority w:val="20"/>
    <w:qFormat/>
    <w:rsid w:val="00EC2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6813">
          <w:blockQuote w:val="1"/>
          <w:marLeft w:val="483"/>
          <w:marRight w:val="483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t.tcs.allamkincstar.gov.hu/" TargetMode="External"/><Relationship Id="rId13" Type="http://schemas.openxmlformats.org/officeDocument/2006/relationships/hyperlink" Target="https://cst.tcs.allamkincstar.gov.hu/" TargetMode="External"/><Relationship Id="rId18" Type="http://schemas.openxmlformats.org/officeDocument/2006/relationships/hyperlink" Target="https://cst.tcs.allamkincstar.gov.h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gbiztpenzbeli.tcs.allamkincstar.gov.hu/" TargetMode="External"/><Relationship Id="rId7" Type="http://schemas.openxmlformats.org/officeDocument/2006/relationships/hyperlink" Target="https://babafalva.hu/koraszulott-a-csaladban/" TargetMode="External"/><Relationship Id="rId12" Type="http://schemas.openxmlformats.org/officeDocument/2006/relationships/hyperlink" Target="https://cst.tcs.allamkincstar.gov.hu/" TargetMode="External"/><Relationship Id="rId17" Type="http://schemas.openxmlformats.org/officeDocument/2006/relationships/hyperlink" Target="http://www.neak.gov.hu/felso_menu/lakossagnak/ellatas_magyarorszagon/kozgyogyellata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ormanyhivatal.hu/hu/budapest/jarasok/gyod" TargetMode="External"/><Relationship Id="rId20" Type="http://schemas.openxmlformats.org/officeDocument/2006/relationships/hyperlink" Target="https://koraszulott.com/korai-fejlesztes-a-pedagogiai-szakszolgalatokb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bafalva.hu/anyatej-koraszulotteknek/" TargetMode="External"/><Relationship Id="rId11" Type="http://schemas.openxmlformats.org/officeDocument/2006/relationships/hyperlink" Target="https://cst.tcs.allamkincstar.gov.hu/" TargetMode="External"/><Relationship Id="rId24" Type="http://schemas.openxmlformats.org/officeDocument/2006/relationships/hyperlink" Target="http://kezenfogva.hu/ellatasok_tipus" TargetMode="External"/><Relationship Id="rId5" Type="http://schemas.openxmlformats.org/officeDocument/2006/relationships/hyperlink" Target="http://www.tbellatasok.hu/index.html" TargetMode="External"/><Relationship Id="rId15" Type="http://schemas.openxmlformats.org/officeDocument/2006/relationships/hyperlink" Target="https://cst.tcs.allamkincstar.gov.hu/" TargetMode="External"/><Relationship Id="rId23" Type="http://schemas.openxmlformats.org/officeDocument/2006/relationships/hyperlink" Target="https://csaladitudakozo.kormany.hu/" TargetMode="External"/><Relationship Id="rId10" Type="http://schemas.openxmlformats.org/officeDocument/2006/relationships/hyperlink" Target="https://cst.tcs.allamkincstar.gov.hu/" TargetMode="External"/><Relationship Id="rId19" Type="http://schemas.openxmlformats.org/officeDocument/2006/relationships/hyperlink" Target="https://egbiztpenzbeli.tcs.allamkincstar.gov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t.tcs.allamkincstar.gov.hu/" TargetMode="External"/><Relationship Id="rId14" Type="http://schemas.openxmlformats.org/officeDocument/2006/relationships/hyperlink" Target="https://cst.tcs.allamkincstar.gov.hu/attachments/article/45/Igazol%C3%A1s%20tart%C3%B3san%20beteg,%20illetve%20s%C3%BAlyosan%20fogyat%C3%A9kos%20gyermekr%C5%91l.pdf" TargetMode="External"/><Relationship Id="rId22" Type="http://schemas.openxmlformats.org/officeDocument/2006/relationships/hyperlink" Target="https://cst.tcs.allamkincsta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2271</Words>
  <Characters>15673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szutyi</dc:creator>
  <cp:lastModifiedBy>MateszalkaiBizi1</cp:lastModifiedBy>
  <cp:revision>2</cp:revision>
  <dcterms:created xsi:type="dcterms:W3CDTF">2021-03-18T07:54:00Z</dcterms:created>
  <dcterms:modified xsi:type="dcterms:W3CDTF">2021-03-18T07:54:00Z</dcterms:modified>
</cp:coreProperties>
</file>