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9E2" w:rsidRDefault="002C79E2" w:rsidP="002C79E2">
      <w:pPr>
        <w:jc w:val="both"/>
        <w:rPr>
          <w:b/>
        </w:rPr>
      </w:pPr>
      <w:r>
        <w:rPr>
          <w:b/>
        </w:rPr>
        <w:t>10. A műszakirajz órán a metszeti ábrázolás szabályait megtanulta. Tanulmányai és ismeretei alapján sorolja fel, hogy az összetett metszeteket hol használják a géprajzokban! Részletesen magyarázza el a lépcsős metszet ábrázolási módját a két ábra segítségével! Felkészülése és felelete során használja az alábbi információkat!</w:t>
      </w:r>
    </w:p>
    <w:p w:rsidR="00534B65" w:rsidRDefault="00534B65" w:rsidP="005C6EEB">
      <w:pPr>
        <w:autoSpaceDE w:val="0"/>
        <w:autoSpaceDN w:val="0"/>
        <w:adjustRightInd w:val="0"/>
        <w:spacing w:after="0" w:line="240" w:lineRule="auto"/>
        <w:rPr>
          <w:rFonts w:ascii="ArialNarrow,Bold" w:hAnsi="ArialNarrow,Bold" w:cs="ArialNarrow,Bold"/>
          <w:b/>
          <w:bCs/>
          <w:sz w:val="24"/>
          <w:szCs w:val="24"/>
        </w:rPr>
      </w:pPr>
    </w:p>
    <w:p w:rsidR="005C6EEB" w:rsidRPr="009A0EF5" w:rsidRDefault="00FC438A" w:rsidP="005C6EEB">
      <w:pPr>
        <w:autoSpaceDE w:val="0"/>
        <w:autoSpaceDN w:val="0"/>
        <w:adjustRightInd w:val="0"/>
        <w:spacing w:after="0" w:line="240" w:lineRule="auto"/>
        <w:rPr>
          <w:rFonts w:ascii="ArialNarrow,Bold" w:hAnsi="ArialNarrow,Bold" w:cs="ArialNarrow,Bold"/>
          <w:b/>
          <w:bCs/>
          <w:sz w:val="24"/>
          <w:szCs w:val="24"/>
        </w:rPr>
      </w:pPr>
      <w:r>
        <w:rPr>
          <w:rFonts w:ascii="ArialNarrow,Bold" w:hAnsi="ArialNarrow,Bold" w:cs="ArialNarrow,Bold"/>
          <w:b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-109220</wp:posOffset>
            </wp:positionV>
            <wp:extent cx="2849880" cy="2171700"/>
            <wp:effectExtent l="19050" t="0" r="7620" b="0"/>
            <wp:wrapSquare wrapText="bothSides"/>
            <wp:docPr id="45" name="Kép 4" descr="mets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metsz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EB" w:rsidRPr="009A0EF5">
        <w:rPr>
          <w:rFonts w:ascii="ArialNarrow,Bold" w:hAnsi="ArialNarrow,Bold" w:cs="ArialNarrow,Bold"/>
          <w:b/>
          <w:bCs/>
          <w:sz w:val="24"/>
          <w:szCs w:val="24"/>
        </w:rPr>
        <w:t>Ábrázolás metszetekkel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Ha egy üreges tárgy a vetületi ábrázolás eddig tanult szabályai szerint ábrázolt, akkor a tárgy belső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részleteit (furatok, hornyok) szaggatott vékony vonallal rajzoljuk. A szaggatott vonalak megnehezítik a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,Bold" w:hAnsi="ArialNarrow,Bold" w:cs="ArialNarrow,Bold"/>
          <w:sz w:val="20"/>
          <w:szCs w:val="20"/>
        </w:rPr>
      </w:pPr>
      <w:r>
        <w:rPr>
          <w:rFonts w:ascii="ArialNarrow" w:hAnsi="ArialNarrow" w:cs="ArialNarrow"/>
          <w:sz w:val="24"/>
          <w:szCs w:val="24"/>
        </w:rPr>
        <w:t>rajz értelmezését, ezért ilyen esetekben nem célszerű a nézeti vetület alkalmazása</w:t>
      </w:r>
      <w:r w:rsidR="009A0EF5">
        <w:rPr>
          <w:rFonts w:ascii="ArialNarrow" w:hAnsi="ArialNarrow" w:cs="ArialNarrow"/>
          <w:sz w:val="24"/>
          <w:szCs w:val="24"/>
        </w:rPr>
        <w:t>.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0"/>
          <w:szCs w:val="20"/>
        </w:rPr>
      </w:pPr>
      <w:r>
        <w:rPr>
          <w:rFonts w:ascii="ArialNarrow" w:hAnsi="ArialNarrow" w:cs="ArialNarrow"/>
          <w:sz w:val="24"/>
          <w:szCs w:val="24"/>
        </w:rPr>
        <w:t>A belső üregek, furatok, stb. szemléletes bemutatására a metszeti ábrázolás szolgál</w:t>
      </w:r>
      <w:r w:rsidR="009A0EF5">
        <w:rPr>
          <w:rFonts w:ascii="ArialNarrow" w:hAnsi="ArialNarrow" w:cs="ArialNarrow"/>
          <w:sz w:val="24"/>
          <w:szCs w:val="24"/>
        </w:rPr>
        <w:t>.</w:t>
      </w:r>
    </w:p>
    <w:p w:rsidR="005C6EEB" w:rsidRDefault="005C6EEB" w:rsidP="002C79E2">
      <w:pPr>
        <w:jc w:val="both"/>
        <w:rPr>
          <w:b/>
        </w:rPr>
      </w:pPr>
    </w:p>
    <w:p w:rsidR="00B7240C" w:rsidRDefault="00FC438A" w:rsidP="00B7240C">
      <w:pPr>
        <w:autoSpaceDE w:val="0"/>
        <w:autoSpaceDN w:val="0"/>
        <w:adjustRightInd w:val="0"/>
        <w:spacing w:after="0" w:line="240" w:lineRule="auto"/>
        <w:rPr>
          <w:rFonts w:ascii="ArialNarrow,Bold" w:hAnsi="ArialNarrow,Bold" w:cs="ArialNarrow,Bold"/>
          <w:b/>
          <w:bCs/>
          <w:sz w:val="26"/>
          <w:szCs w:val="26"/>
        </w:rPr>
      </w:pPr>
      <w:r>
        <w:rPr>
          <w:rFonts w:ascii="ArialNarrow,Bold" w:hAnsi="ArialNarrow,Bold" w:cs="ArialNarrow,Bold"/>
          <w:b/>
          <w:bCs/>
          <w:noProof/>
          <w:sz w:val="26"/>
          <w:szCs w:val="26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40005</wp:posOffset>
            </wp:positionV>
            <wp:extent cx="4229100" cy="2200275"/>
            <wp:effectExtent l="19050" t="0" r="0" b="0"/>
            <wp:wrapSquare wrapText="bothSides"/>
            <wp:docPr id="44" name="Kép 5" descr="mets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metsz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40C">
        <w:rPr>
          <w:rFonts w:ascii="ArialNarrow,Bold" w:hAnsi="ArialNarrow,Bold" w:cs="ArialNarrow,Bold"/>
          <w:b/>
          <w:bCs/>
          <w:sz w:val="26"/>
          <w:szCs w:val="26"/>
        </w:rPr>
        <w:t>A metszeti ábrázolás elve</w:t>
      </w:r>
    </w:p>
    <w:p w:rsidR="00B7240C" w:rsidRDefault="00B7240C" w:rsidP="00B7240C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A metszeti ábrázolás lényege az, hogy az üreges tárgyat egy képzeletbeli metszősíkkal (síkokkal)</w:t>
      </w:r>
    </w:p>
    <w:p w:rsidR="00B7240C" w:rsidRDefault="00B7240C" w:rsidP="00B7240C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elvágjuk, majd a metszősík(ok) és a képsík közé eső részt ábrázoljuk a vetületi ábrázolás szabályai</w:t>
      </w:r>
      <w:r w:rsidR="00534B65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szerint.</w:t>
      </w:r>
    </w:p>
    <w:p w:rsidR="00B7240C" w:rsidRDefault="00B7240C" w:rsidP="00B7240C">
      <w:pPr>
        <w:autoSpaceDE w:val="0"/>
        <w:autoSpaceDN w:val="0"/>
        <w:adjustRightInd w:val="0"/>
        <w:spacing w:after="0" w:line="240" w:lineRule="auto"/>
        <w:rPr>
          <w:rFonts w:ascii="ArialNarrow,Bold" w:hAnsi="ArialNarrow,Bold" w:cs="ArialNarrow,Bold"/>
          <w:sz w:val="20"/>
          <w:szCs w:val="20"/>
        </w:rPr>
      </w:pPr>
      <w:r>
        <w:rPr>
          <w:rFonts w:ascii="ArialNarrow" w:hAnsi="ArialNarrow" w:cs="ArialNarrow"/>
          <w:sz w:val="24"/>
          <w:szCs w:val="24"/>
        </w:rPr>
        <w:t>Ezzel a vetület fogalma kibővül, vagyis a vetületet nézeti és/vagy metszeti vetületként értelmezhetjük.</w:t>
      </w:r>
    </w:p>
    <w:p w:rsidR="00B7240C" w:rsidRPr="00B7240C" w:rsidRDefault="00B7240C" w:rsidP="00B7240C">
      <w:pPr>
        <w:pStyle w:val="Stlus6"/>
        <w:spacing w:line="360" w:lineRule="auto"/>
        <w:rPr>
          <w:b/>
          <w:sz w:val="28"/>
          <w:szCs w:val="28"/>
        </w:rPr>
      </w:pPr>
      <w:r w:rsidRPr="00B7240C">
        <w:rPr>
          <w:b/>
          <w:sz w:val="28"/>
          <w:szCs w:val="28"/>
        </w:rPr>
        <w:t>A metszeti ábrázolás szabályai</w:t>
      </w:r>
      <w:r w:rsidR="004B238C">
        <w:rPr>
          <w:b/>
          <w:sz w:val="28"/>
          <w:szCs w:val="28"/>
        </w:rPr>
        <w:t>:</w:t>
      </w:r>
    </w:p>
    <w:p w:rsidR="009A0EF5" w:rsidRDefault="00FC438A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41275</wp:posOffset>
            </wp:positionV>
            <wp:extent cx="1504950" cy="1638300"/>
            <wp:effectExtent l="19050" t="0" r="0" b="0"/>
            <wp:wrapSquare wrapText="bothSides"/>
            <wp:docPr id="43" name="Kép 6" descr="mets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metsz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EB">
        <w:rPr>
          <w:rFonts w:ascii="ArialNarrow" w:hAnsi="ArialNarrow" w:cs="ArialNarrow"/>
          <w:sz w:val="24"/>
          <w:szCs w:val="24"/>
        </w:rPr>
        <w:t>A metszeti képen a metszett felületet vonalkázással jelöljük. A legegyszerűbb vonalkázási mód a</w:t>
      </w:r>
      <w:r w:rsidR="00B7240C">
        <w:rPr>
          <w:rFonts w:ascii="ArialNarrow" w:hAnsi="ArialNarrow" w:cs="ArialNarrow"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>metszet körvonalához vagy szimmetriavonalaihoz viszonyított 45</w:t>
      </w:r>
      <w:r w:rsidR="005C6EEB">
        <w:rPr>
          <w:rFonts w:ascii="ArialNarrow" w:hAnsi="ArialNarrow" w:cs="ArialNarrow"/>
          <w:sz w:val="16"/>
          <w:szCs w:val="16"/>
        </w:rPr>
        <w:t>o</w:t>
      </w:r>
      <w:r w:rsidR="005C6EEB">
        <w:rPr>
          <w:rFonts w:ascii="ArialNarrow" w:hAnsi="ArialNarrow" w:cs="ArialNarrow"/>
          <w:sz w:val="24"/>
          <w:szCs w:val="24"/>
        </w:rPr>
        <w:t>-os szögben dőlt, folytonos vékony</w:t>
      </w:r>
      <w:r w:rsidR="009A0EF5">
        <w:rPr>
          <w:rFonts w:ascii="ArialNarrow" w:hAnsi="ArialNarrow" w:cs="ArialNarrow"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>vonal</w:t>
      </w:r>
      <w:r w:rsidR="00B7240C">
        <w:rPr>
          <w:rFonts w:ascii="ArialNarrow" w:hAnsi="ArialNarrow" w:cs="ArialNarrow"/>
          <w:sz w:val="24"/>
          <w:szCs w:val="24"/>
        </w:rPr>
        <w:t>.</w:t>
      </w:r>
      <w:r w:rsidR="005C6EEB">
        <w:rPr>
          <w:rFonts w:ascii="ArialNarrow" w:hAnsi="ArialNarrow" w:cs="ArialNarrow"/>
          <w:sz w:val="24"/>
          <w:szCs w:val="24"/>
        </w:rPr>
        <w:t xml:space="preserve"> Ugyanazon alkatrész metszett felületeit azonos módon kell jelölni.</w:t>
      </w:r>
      <w:r w:rsidR="009A0EF5">
        <w:rPr>
          <w:rFonts w:ascii="ArialNarrow" w:hAnsi="ArialNarrow" w:cs="ArialNarrow"/>
          <w:sz w:val="24"/>
          <w:szCs w:val="24"/>
        </w:rPr>
        <w:t xml:space="preserve"> 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 xml:space="preserve"> A</w:t>
      </w:r>
      <w:r w:rsidR="009A0EF5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csatlakozó alkatrészek vonalkázása különböző irányú, és ha több ilyen van, akkor különböző távolságú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(sűrűségű</w:t>
      </w:r>
      <w:r w:rsidR="00B7240C">
        <w:rPr>
          <w:rFonts w:ascii="ArialNarrow" w:hAnsi="ArialNarrow" w:cs="ArialNarrow"/>
          <w:sz w:val="24"/>
          <w:szCs w:val="24"/>
        </w:rPr>
        <w:t>) is kell legyen.</w:t>
      </w:r>
    </w:p>
    <w:p w:rsidR="005C6EEB" w:rsidRPr="00B7240C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A vonalkázás (sraffozás) sűrűsége a metszett felület nagyságától függően 1-10 mm, a minimális</w:t>
      </w:r>
      <w:r w:rsidR="00B7240C">
        <w:rPr>
          <w:rFonts w:ascii="ArialNarrow" w:hAnsi="ArialNarrow" w:cs="ArialNarrow"/>
          <w:sz w:val="24"/>
          <w:szCs w:val="24"/>
        </w:rPr>
        <w:t xml:space="preserve"> távolság a kontúrvonal </w:t>
      </w:r>
      <w:r>
        <w:rPr>
          <w:rFonts w:ascii="ArialNarrow" w:hAnsi="ArialNarrow" w:cs="ArialNarrow"/>
          <w:sz w:val="24"/>
          <w:szCs w:val="24"/>
        </w:rPr>
        <w:t>vastagságának kétszerese lehet.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0"/>
          <w:szCs w:val="20"/>
        </w:rPr>
      </w:pPr>
      <w:r>
        <w:rPr>
          <w:rFonts w:ascii="ArialNarrow" w:hAnsi="ArialNarrow" w:cs="ArialNarrow"/>
          <w:sz w:val="24"/>
          <w:szCs w:val="24"/>
        </w:rPr>
        <w:t>Nagy felületeket elegendő csak a metszet körvonala mentén vonalkázni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Vékony keresztmetszetet teljesen be lehet feketíteni</w:t>
      </w:r>
      <w:r w:rsidR="00B7240C">
        <w:rPr>
          <w:rFonts w:ascii="ArialNarrow" w:hAnsi="ArialNarrow" w:cs="ArialNarrow"/>
          <w:sz w:val="24"/>
          <w:szCs w:val="24"/>
        </w:rPr>
        <w:t xml:space="preserve">. Ebben az esetben a </w:t>
      </w:r>
      <w:r>
        <w:rPr>
          <w:rFonts w:ascii="ArialNarrow" w:hAnsi="ArialNarrow" w:cs="ArialNarrow"/>
          <w:sz w:val="24"/>
          <w:szCs w:val="24"/>
        </w:rPr>
        <w:t>szomszédos</w:t>
      </w:r>
      <w:r w:rsidR="00B7240C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keresztmetszetek között legalább 0,7mm-es hézagot kell hagyni.</w:t>
      </w:r>
    </w:p>
    <w:p w:rsidR="005C6EEB" w:rsidRDefault="00FC438A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109855</wp:posOffset>
            </wp:positionV>
            <wp:extent cx="4181475" cy="1171575"/>
            <wp:effectExtent l="19050" t="0" r="9525" b="0"/>
            <wp:wrapSquare wrapText="bothSides"/>
            <wp:docPr id="42" name="Kép 7" descr="mets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metsz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EB">
        <w:rPr>
          <w:rFonts w:ascii="ArialNarrow" w:hAnsi="ArialNarrow" w:cs="ArialNarrow"/>
          <w:sz w:val="24"/>
          <w:szCs w:val="24"/>
        </w:rPr>
        <w:t xml:space="preserve">Az anyagfajtától független általános metszeti jelölésen </w:t>
      </w:r>
      <w:r w:rsidR="005C6EEB">
        <w:rPr>
          <w:rFonts w:ascii="ArialNarrow" w:hAnsi="ArialNarrow" w:cs="ArialNarrow"/>
          <w:sz w:val="24"/>
          <w:szCs w:val="24"/>
        </w:rPr>
        <w:lastRenderedPageBreak/>
        <w:t>kívül az anyagfajtát is meg lehet különböztetni</w:t>
      </w:r>
      <w:r w:rsidR="00B7240C">
        <w:rPr>
          <w:rFonts w:ascii="ArialNarrow" w:hAnsi="ArialNarrow" w:cs="ArialNarrow"/>
          <w:sz w:val="24"/>
          <w:szCs w:val="24"/>
        </w:rPr>
        <w:t xml:space="preserve"> </w:t>
      </w:r>
      <w:r w:rsidR="00534B65">
        <w:rPr>
          <w:rFonts w:ascii="ArialNarrow" w:hAnsi="ArialNarrow" w:cs="ArialNarrow"/>
          <w:sz w:val="24"/>
          <w:szCs w:val="24"/>
        </w:rPr>
        <w:t>metszeti jelöléssel</w:t>
      </w:r>
      <w:r w:rsidR="005C6EEB">
        <w:rPr>
          <w:rFonts w:ascii="ArialNarrow" w:hAnsi="ArialNarrow" w:cs="ArialNarrow"/>
          <w:sz w:val="24"/>
          <w:szCs w:val="24"/>
        </w:rPr>
        <w:t>. Azonosításhoz az anyagjelölés szabványra kell hivatkozni, illetve nem</w:t>
      </w:r>
    </w:p>
    <w:p w:rsidR="00534B65" w:rsidRPr="00534B65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szabványos jelölés esetén a különböző anyagjelölések jelentését a mű</w:t>
      </w:r>
      <w:r w:rsidR="00534B65">
        <w:rPr>
          <w:rFonts w:ascii="ArialNarrow" w:hAnsi="ArialNarrow" w:cs="ArialNarrow"/>
          <w:sz w:val="24"/>
          <w:szCs w:val="24"/>
        </w:rPr>
        <w:t xml:space="preserve">szaki </w:t>
      </w:r>
      <w:r>
        <w:rPr>
          <w:rFonts w:ascii="ArialNarrow" w:hAnsi="ArialNarrow" w:cs="ArialNarrow"/>
          <w:sz w:val="24"/>
          <w:szCs w:val="24"/>
        </w:rPr>
        <w:t>követelményekben meg</w:t>
      </w:r>
      <w:r w:rsidR="00055C3C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kell adn</w:t>
      </w:r>
      <w:r w:rsidR="00534B65">
        <w:rPr>
          <w:rFonts w:ascii="ArialNarrow" w:hAnsi="ArialNarrow" w:cs="ArialNarrow"/>
          <w:sz w:val="24"/>
          <w:szCs w:val="24"/>
        </w:rPr>
        <w:t>i.</w:t>
      </w:r>
    </w:p>
    <w:p w:rsidR="005C6EEB" w:rsidRDefault="00FC438A" w:rsidP="005C6EEB">
      <w:pPr>
        <w:autoSpaceDE w:val="0"/>
        <w:autoSpaceDN w:val="0"/>
        <w:adjustRightInd w:val="0"/>
        <w:spacing w:after="0" w:line="240" w:lineRule="auto"/>
        <w:rPr>
          <w:rFonts w:ascii="ArialNarrow,Bold" w:hAnsi="ArialNarrow,Bold" w:cs="ArialNarrow,Bold"/>
          <w:b/>
          <w:bCs/>
          <w:sz w:val="26"/>
          <w:szCs w:val="26"/>
        </w:rPr>
      </w:pPr>
      <w:r>
        <w:rPr>
          <w:rFonts w:ascii="ArialNarrow,Bold" w:hAnsi="ArialNarrow,Bold" w:cs="ArialNarrow,Bold"/>
          <w:b/>
          <w:bCs/>
          <w:noProof/>
          <w:sz w:val="26"/>
          <w:szCs w:val="26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52705</wp:posOffset>
            </wp:positionV>
            <wp:extent cx="4000500" cy="1857375"/>
            <wp:effectExtent l="19050" t="0" r="0" b="0"/>
            <wp:wrapSquare wrapText="bothSides"/>
            <wp:docPr id="4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EB">
        <w:rPr>
          <w:rFonts w:ascii="ArialNarrow,Bold" w:hAnsi="ArialNarrow,Bold" w:cs="ArialNarrow,Bold"/>
          <w:b/>
          <w:bCs/>
          <w:sz w:val="26"/>
          <w:szCs w:val="26"/>
        </w:rPr>
        <w:t>A metszetek jelölése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A metszősík és képsík metszésvonalát nyomvonalnak nevezzük</w:t>
      </w:r>
      <w:r w:rsidR="00534B65">
        <w:rPr>
          <w:rFonts w:ascii="ArialNarrow" w:hAnsi="ArialNarrow" w:cs="ArialNarrow"/>
          <w:sz w:val="24"/>
          <w:szCs w:val="24"/>
        </w:rPr>
        <w:t xml:space="preserve">. </w:t>
      </w:r>
      <w:r>
        <w:rPr>
          <w:rFonts w:ascii="ArialNarrow" w:hAnsi="ArialNarrow" w:cs="ArialNarrow"/>
          <w:sz w:val="24"/>
          <w:szCs w:val="24"/>
        </w:rPr>
        <w:t xml:space="preserve"> A metszeti kép csak akkor</w:t>
      </w:r>
      <w:r w:rsidR="00534B65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egyértelmű, ha pontosan látjuk, hogy hol metszettük el a tárgyat. Ezt a metszősík nyomvonala mutatja.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Ezért fontos, hogy a nyomvonal helye a rajzról egyértelműen megállapítható legyen.</w:t>
      </w:r>
    </w:p>
    <w:p w:rsidR="005C6EEB" w:rsidRPr="00534B65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b/>
          <w:sz w:val="24"/>
          <w:szCs w:val="24"/>
        </w:rPr>
      </w:pPr>
      <w:r w:rsidRPr="00534B65">
        <w:rPr>
          <w:rFonts w:ascii="ArialNarrow" w:hAnsi="ArialNarrow" w:cs="ArialNarrow"/>
          <w:b/>
          <w:sz w:val="24"/>
          <w:szCs w:val="24"/>
        </w:rPr>
        <w:t>A nyomvonal jelölésének szabályai: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 w:rsidRPr="00534B65">
        <w:rPr>
          <w:rFonts w:ascii="ArialNarrow" w:hAnsi="ArialNarrow" w:cs="ArialNarrow"/>
          <w:sz w:val="24"/>
          <w:szCs w:val="24"/>
          <w:u w:val="single"/>
        </w:rPr>
        <w:t>a) nem kell jelölni a nyomvonalat, ha egyértelmű a metszősík helyzete, azaz</w:t>
      </w:r>
      <w:r>
        <w:rPr>
          <w:rFonts w:ascii="ArialNarrow" w:hAnsi="ArialNarrow" w:cs="ArialNarrow"/>
          <w:sz w:val="24"/>
          <w:szCs w:val="24"/>
        </w:rPr>
        <w:t>: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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ArialNarrow" w:hAnsi="ArialNarrow" w:cs="ArialNarrow"/>
          <w:sz w:val="24"/>
          <w:szCs w:val="24"/>
        </w:rPr>
        <w:t>a metszősík a tárgy szimmetriasíkjával egybeesik,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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ArialNarrow" w:hAnsi="ArialNarrow" w:cs="ArialNarrow"/>
          <w:sz w:val="24"/>
          <w:szCs w:val="24"/>
        </w:rPr>
        <w:t>a tárgyról csak egyetlen metszetet készítünk és</w:t>
      </w:r>
    </w:p>
    <w:p w:rsidR="005C6EEB" w:rsidRDefault="00FC438A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0"/>
          <w:szCs w:val="20"/>
        </w:rPr>
      </w:pPr>
      <w:r>
        <w:rPr>
          <w:rFonts w:ascii="Symbol" w:hAnsi="Symbol" w:cs="Symbol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142875</wp:posOffset>
            </wp:positionV>
            <wp:extent cx="3409950" cy="1971675"/>
            <wp:effectExtent l="19050" t="0" r="0" b="0"/>
            <wp:wrapSquare wrapText="bothSides"/>
            <wp:docPr id="4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EB">
        <w:rPr>
          <w:rFonts w:ascii="Symbol" w:hAnsi="Symbol" w:cs="Symbol"/>
          <w:sz w:val="24"/>
          <w:szCs w:val="24"/>
        </w:rPr>
        <w:t></w:t>
      </w:r>
      <w:r w:rsidR="005C6EEB">
        <w:rPr>
          <w:rFonts w:ascii="Symbol" w:hAnsi="Symbol" w:cs="Symbol"/>
          <w:sz w:val="24"/>
          <w:szCs w:val="24"/>
        </w:rPr>
        <w:t></w:t>
      </w:r>
      <w:r w:rsidR="005C6EEB">
        <w:rPr>
          <w:rFonts w:ascii="ArialNarrow" w:hAnsi="ArialNarrow" w:cs="ArialNarrow"/>
          <w:sz w:val="24"/>
          <w:szCs w:val="24"/>
        </w:rPr>
        <w:t>a metszeti képet a vetületrendnek megfelelően helyezzük el</w:t>
      </w:r>
      <w:r w:rsidR="00132DC1">
        <w:rPr>
          <w:rFonts w:ascii="ArialNarrow" w:hAnsi="ArialNarrow" w:cs="ArialNarrow"/>
          <w:sz w:val="24"/>
          <w:szCs w:val="24"/>
        </w:rPr>
        <w:t>.</w:t>
      </w:r>
    </w:p>
    <w:p w:rsidR="005C6EEB" w:rsidRPr="00534B65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  <w:u w:val="single"/>
        </w:rPr>
      </w:pPr>
      <w:r w:rsidRPr="00534B65">
        <w:rPr>
          <w:rFonts w:ascii="ArialNarrow" w:hAnsi="ArialNarrow" w:cs="ArialNarrow"/>
          <w:sz w:val="24"/>
          <w:szCs w:val="24"/>
          <w:u w:val="single"/>
        </w:rPr>
        <w:t>b) jelölni kell a nyomvonalat, ha a metszősík helye nem egyértelmű vagy ha több metszősík van: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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ArialNarrow" w:hAnsi="ArialNarrow" w:cs="ArialNarrow"/>
          <w:sz w:val="24"/>
          <w:szCs w:val="24"/>
        </w:rPr>
        <w:t>az irányváltásoknál és a végeknél vastag pontvonallal (H típus) kell rajzolni,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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ArialNarrow" w:hAnsi="ArialNarrow" w:cs="ArialNarrow"/>
          <w:sz w:val="24"/>
          <w:szCs w:val="24"/>
        </w:rPr>
        <w:t>a vetítés irányát vékonyszárú nyíllal meg kell jelölni, és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,Bold" w:hAnsi="ArialNarrow,Bold" w:cs="ArialNarrow,Bold"/>
          <w:b/>
          <w:bCs/>
          <w:sz w:val="20"/>
          <w:szCs w:val="20"/>
        </w:rPr>
      </w:pPr>
      <w:r>
        <w:rPr>
          <w:rFonts w:ascii="Symbol" w:hAnsi="Symbol" w:cs="Symbol"/>
          <w:sz w:val="24"/>
          <w:szCs w:val="24"/>
        </w:rPr>
        <w:t>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ArialNarrow" w:hAnsi="ArialNarrow" w:cs="ArialNarrow"/>
          <w:sz w:val="24"/>
          <w:szCs w:val="24"/>
        </w:rPr>
        <w:t>a metszetet azonosító jelöléssel (az ABC nagy betűivel) kell pontosítani</w:t>
      </w:r>
      <w:r w:rsidR="00132DC1">
        <w:rPr>
          <w:rFonts w:ascii="ArialNarrow" w:hAnsi="ArialNarrow" w:cs="ArialNarrow"/>
          <w:sz w:val="24"/>
          <w:szCs w:val="24"/>
        </w:rPr>
        <w:t>.</w:t>
      </w:r>
    </w:p>
    <w:p w:rsidR="00132DC1" w:rsidRDefault="00132DC1" w:rsidP="005C6EEB">
      <w:pPr>
        <w:autoSpaceDE w:val="0"/>
        <w:autoSpaceDN w:val="0"/>
        <w:adjustRightInd w:val="0"/>
        <w:spacing w:after="0" w:line="240" w:lineRule="auto"/>
        <w:rPr>
          <w:rFonts w:ascii="ArialNarrow,Bold" w:hAnsi="ArialNarrow,Bold" w:cs="ArialNarrow,Bold"/>
          <w:b/>
          <w:bCs/>
          <w:sz w:val="26"/>
          <w:szCs w:val="26"/>
        </w:rPr>
      </w:pP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,Bold" w:hAnsi="ArialNarrow,Bold" w:cs="ArialNarrow,Bold"/>
          <w:b/>
          <w:bCs/>
          <w:sz w:val="26"/>
          <w:szCs w:val="26"/>
        </w:rPr>
      </w:pPr>
      <w:r>
        <w:rPr>
          <w:rFonts w:ascii="ArialNarrow,Bold" w:hAnsi="ArialNarrow,Bold" w:cs="ArialNarrow,Bold"/>
          <w:b/>
          <w:bCs/>
          <w:sz w:val="26"/>
          <w:szCs w:val="26"/>
        </w:rPr>
        <w:t>A metszetek fajtái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A különböző kialakítású alkatrészek metszeti ábrázolására több lehetőségünk is van. Mindig nekünk kell</w:t>
      </w:r>
      <w:r w:rsidR="00132DC1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megállapítani azt, hogy az adott tárgy esetén me</w:t>
      </w:r>
      <w:r w:rsidR="00132DC1">
        <w:rPr>
          <w:rFonts w:ascii="ArialNarrow" w:hAnsi="ArialNarrow" w:cs="ArialNarrow"/>
          <w:sz w:val="24"/>
          <w:szCs w:val="24"/>
        </w:rPr>
        <w:t xml:space="preserve">lyik a </w:t>
      </w:r>
      <w:r>
        <w:rPr>
          <w:rFonts w:ascii="ArialNarrow" w:hAnsi="ArialNarrow" w:cs="ArialNarrow"/>
          <w:sz w:val="24"/>
          <w:szCs w:val="24"/>
        </w:rPr>
        <w:t>legkedvezőbb megoldás. Az ábrázolási mód</w:t>
      </w:r>
      <w:r w:rsidR="00132DC1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megválasztásakor – hasonlóan a nézeti vetületekhez -, két szempontot figyelembe kell venni: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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ArialNarrow" w:hAnsi="ArialNarrow" w:cs="ArialNarrow"/>
          <w:sz w:val="24"/>
          <w:szCs w:val="24"/>
        </w:rPr>
        <w:t>az alkatrész alakjának bemutatása egyértelmű legyen (minden méret megadható legyen), és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0"/>
          <w:szCs w:val="20"/>
        </w:rPr>
      </w:pPr>
      <w:r>
        <w:rPr>
          <w:rFonts w:ascii="Symbol" w:hAnsi="Symbol" w:cs="Symbol"/>
          <w:sz w:val="24"/>
          <w:szCs w:val="24"/>
        </w:rPr>
        <w:t>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ArialNarrow" w:hAnsi="ArialNarrow" w:cs="ArialNarrow"/>
          <w:sz w:val="24"/>
          <w:szCs w:val="24"/>
        </w:rPr>
        <w:t>ezt a lehető legkevesebb rajzmunkával tudjuk megvalósítani.</w:t>
      </w:r>
    </w:p>
    <w:p w:rsidR="00132DC1" w:rsidRPr="00132DC1" w:rsidRDefault="004B238C" w:rsidP="004B238C">
      <w:pPr>
        <w:pStyle w:val="Stlus6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132DC1" w:rsidRPr="00132DC1">
        <w:rPr>
          <w:b/>
          <w:sz w:val="28"/>
          <w:szCs w:val="28"/>
        </w:rPr>
        <w:t>Az egyszerű metszet fogalma</w:t>
      </w:r>
      <w:r>
        <w:rPr>
          <w:b/>
          <w:sz w:val="28"/>
          <w:szCs w:val="28"/>
        </w:rPr>
        <w:t>:</w:t>
      </w:r>
    </w:p>
    <w:p w:rsidR="00055C3C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 w:rsidRPr="004B238C">
        <w:rPr>
          <w:rFonts w:ascii="ArialNarrow" w:hAnsi="ArialNarrow" w:cs="ArialNarrow"/>
          <w:sz w:val="24"/>
          <w:szCs w:val="24"/>
          <w:u w:val="single"/>
        </w:rPr>
        <w:t>Az egyetlen metszősíkkal képzett metszetet nevezzük egyszerű metszetnek.</w:t>
      </w:r>
      <w:r>
        <w:rPr>
          <w:rFonts w:ascii="ArialNarrow" w:hAnsi="ArialNarrow" w:cs="ArialNarrow"/>
          <w:sz w:val="24"/>
          <w:szCs w:val="24"/>
        </w:rPr>
        <w:t xml:space="preserve"> 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A gyakorlatban az</w:t>
      </w:r>
      <w:r w:rsidR="00132DC1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egyszerű metszetek különféle megoldásait alkalmazzuk:</w:t>
      </w:r>
    </w:p>
    <w:p w:rsidR="005C6EEB" w:rsidRDefault="00FC438A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Symbol" w:hAnsi="Symbol" w:cs="Symbol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293370</wp:posOffset>
            </wp:positionV>
            <wp:extent cx="1266825" cy="1533525"/>
            <wp:effectExtent l="19050" t="0" r="9525" b="0"/>
            <wp:wrapSquare wrapText="bothSides"/>
            <wp:docPr id="3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EB">
        <w:rPr>
          <w:rFonts w:ascii="Symbol" w:hAnsi="Symbol" w:cs="Symbol"/>
          <w:sz w:val="24"/>
          <w:szCs w:val="24"/>
        </w:rPr>
        <w:t></w:t>
      </w:r>
      <w:r w:rsidR="005C6EEB">
        <w:rPr>
          <w:rFonts w:ascii="Symbol" w:hAnsi="Symbol" w:cs="Symbol"/>
          <w:sz w:val="24"/>
          <w:szCs w:val="24"/>
        </w:rPr>
        <w:t></w:t>
      </w:r>
      <w:r w:rsidR="005C6EEB" w:rsidRPr="004B238C">
        <w:rPr>
          <w:rFonts w:ascii="ArialNarrow,Italic" w:hAnsi="ArialNarrow,Italic" w:cs="ArialNarrow,Italic"/>
          <w:b/>
          <w:i/>
          <w:iCs/>
          <w:sz w:val="24"/>
          <w:szCs w:val="24"/>
          <w:u w:val="single"/>
        </w:rPr>
        <w:t>Teljes metszet:</w:t>
      </w:r>
      <w:r w:rsidR="005C6EEB">
        <w:rPr>
          <w:rFonts w:ascii="ArialNarrow,Italic" w:hAnsi="ArialNarrow,Italic" w:cs="ArialNarrow,Italic"/>
          <w:i/>
          <w:iCs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>a metszősík nyomvonala egyenes, a sík az alkatrészt teljesen egészében</w:t>
      </w:r>
      <w:r w:rsidR="00132DC1">
        <w:rPr>
          <w:rFonts w:ascii="ArialNarrow" w:hAnsi="ArialNarrow" w:cs="ArialNarrow"/>
          <w:sz w:val="24"/>
          <w:szCs w:val="24"/>
        </w:rPr>
        <w:t xml:space="preserve"> átmetszi. </w:t>
      </w:r>
      <w:r w:rsidR="005C6EEB">
        <w:rPr>
          <w:rFonts w:ascii="ArialNarrow" w:hAnsi="ArialNarrow" w:cs="ArialNarrow"/>
          <w:sz w:val="24"/>
          <w:szCs w:val="24"/>
        </w:rPr>
        <w:t>A teljes metszet készülhet olyan metszősíkkal is, a mely egyik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képsíkkal sem párhuzamos. Ebben az esetben a metszetet a vetítés irányában helyezzük el,</w:t>
      </w:r>
      <w:r w:rsidR="004B238C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de el is cs</w:t>
      </w:r>
      <w:r w:rsidR="004B238C">
        <w:rPr>
          <w:rFonts w:ascii="ArialNarrow" w:hAnsi="ArialNarrow" w:cs="ArialNarrow"/>
          <w:sz w:val="24"/>
          <w:szCs w:val="24"/>
        </w:rPr>
        <w:t>úsztatható.</w:t>
      </w:r>
    </w:p>
    <w:p w:rsidR="00055C3C" w:rsidRDefault="00055C3C" w:rsidP="005C6EEB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</w:p>
    <w:p w:rsidR="00132DC1" w:rsidRDefault="00FC438A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Symbol" w:hAnsi="Symbol" w:cs="Symbol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-147320</wp:posOffset>
            </wp:positionV>
            <wp:extent cx="2533650" cy="1228725"/>
            <wp:effectExtent l="19050" t="0" r="0" b="0"/>
            <wp:wrapSquare wrapText="bothSides"/>
            <wp:docPr id="3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EB">
        <w:rPr>
          <w:rFonts w:ascii="Symbol" w:hAnsi="Symbol" w:cs="Symbol"/>
          <w:sz w:val="24"/>
          <w:szCs w:val="24"/>
        </w:rPr>
        <w:t></w:t>
      </w:r>
      <w:r w:rsidR="005C6EEB">
        <w:rPr>
          <w:rFonts w:ascii="Symbol" w:hAnsi="Symbol" w:cs="Symbol"/>
          <w:sz w:val="24"/>
          <w:szCs w:val="24"/>
        </w:rPr>
        <w:t></w:t>
      </w:r>
      <w:r w:rsidR="005C6EEB" w:rsidRPr="004B238C">
        <w:rPr>
          <w:rFonts w:ascii="ArialNarrow,Italic" w:hAnsi="ArialNarrow,Italic" w:cs="ArialNarrow,Italic"/>
          <w:b/>
          <w:i/>
          <w:iCs/>
          <w:sz w:val="24"/>
          <w:szCs w:val="24"/>
          <w:u w:val="single"/>
        </w:rPr>
        <w:t>Félmetszet:</w:t>
      </w:r>
      <w:r w:rsidR="005C6EEB">
        <w:rPr>
          <w:rFonts w:ascii="ArialNarrow,Italic" w:hAnsi="ArialNarrow,Italic" w:cs="ArialNarrow,Italic"/>
          <w:i/>
          <w:iCs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>szimmetrikus tárgyak esetén megtehetjük, hogy a metszeti képnek csak a felét</w:t>
      </w:r>
      <w:r w:rsidR="004B238C">
        <w:rPr>
          <w:rFonts w:ascii="ArialNarrow" w:hAnsi="ArialNarrow" w:cs="ArialNarrow"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>rajzoljuk meg). Ezáltal rajzi munkát takarítunk meg és a rajz kisebb helyet is foglal.</w:t>
      </w:r>
      <w:r w:rsidR="00132DC1">
        <w:rPr>
          <w:rFonts w:ascii="ArialNarrow" w:hAnsi="ArialNarrow" w:cs="ArialNarrow"/>
          <w:sz w:val="24"/>
          <w:szCs w:val="24"/>
        </w:rPr>
        <w:t xml:space="preserve"> </w:t>
      </w:r>
    </w:p>
    <w:p w:rsidR="005C6EEB" w:rsidRPr="004B238C" w:rsidRDefault="00FC438A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302260</wp:posOffset>
            </wp:positionV>
            <wp:extent cx="1866900" cy="1390650"/>
            <wp:effectExtent l="19050" t="0" r="0" b="0"/>
            <wp:wrapSquare wrapText="bothSides"/>
            <wp:docPr id="3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EB">
        <w:rPr>
          <w:rFonts w:ascii="ArialNarrow" w:hAnsi="ArialNarrow" w:cs="ArialNarrow"/>
          <w:sz w:val="24"/>
          <w:szCs w:val="24"/>
        </w:rPr>
        <w:t>A fél</w:t>
      </w:r>
      <w:r w:rsidR="004B238C">
        <w:rPr>
          <w:rFonts w:ascii="ArialNarrow" w:hAnsi="ArialNarrow" w:cs="ArialNarrow"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>metszet alkalmazására a szimmetriatengely végein elhelyezett merőleges vonalpárral</w:t>
      </w:r>
      <w:r w:rsidR="004B238C" w:rsidRPr="004B238C">
        <w:rPr>
          <w:rFonts w:ascii="ArialNarrow" w:hAnsi="ArialNarrow" w:cs="ArialNarrow"/>
          <w:sz w:val="24"/>
          <w:szCs w:val="24"/>
        </w:rPr>
        <w:t xml:space="preserve"> </w:t>
      </w:r>
      <w:r w:rsidR="004B238C">
        <w:rPr>
          <w:rFonts w:ascii="ArialNarrow" w:hAnsi="ArialNarrow" w:cs="ArialNarrow"/>
          <w:sz w:val="24"/>
          <w:szCs w:val="24"/>
        </w:rPr>
        <w:t>hívjuk fel a figyelmet.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 w:rsidRPr="004B238C">
        <w:rPr>
          <w:rFonts w:ascii="ArialNarrow,Italic" w:hAnsi="ArialNarrow,Italic" w:cs="ArialNarrow,Italic"/>
          <w:b/>
          <w:i/>
          <w:iCs/>
          <w:sz w:val="24"/>
          <w:szCs w:val="24"/>
          <w:u w:val="single"/>
        </w:rPr>
        <w:t>Félnézet-félmetszet:</w:t>
      </w:r>
      <w:r>
        <w:rPr>
          <w:rFonts w:ascii="ArialNarrow,Italic" w:hAnsi="ArialNarrow,Italic" w:cs="ArialNarrow,Italic"/>
          <w:i/>
          <w:iCs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olyan tárgyak esetén alkalmazzuk, amelyeknek nézeti és metszeti képe</w:t>
      </w:r>
      <w:r w:rsidR="004B238C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egyaránt szimmetrikus. Szemléletes ábrázolási megoldás, hiszen egyidejűleg mutatja a tárgy</w:t>
      </w:r>
      <w:r w:rsidR="004B238C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külső és belső formáját. Azt, hogy a vetület melyik fele legyen a nézet és melyik a metszet,</w:t>
      </w:r>
      <w:r w:rsidR="004B238C">
        <w:rPr>
          <w:rFonts w:ascii="ArialNarrow" w:hAnsi="ArialNarrow" w:cs="ArialNarrow"/>
          <w:sz w:val="24"/>
          <w:szCs w:val="24"/>
        </w:rPr>
        <w:t xml:space="preserve"> magunk dönthetjük el.</w:t>
      </w:r>
    </w:p>
    <w:p w:rsidR="005C6EEB" w:rsidRPr="004B238C" w:rsidRDefault="00FC438A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i/>
          <w:sz w:val="24"/>
          <w:szCs w:val="24"/>
        </w:rPr>
      </w:pPr>
      <w:r>
        <w:rPr>
          <w:rFonts w:ascii="ArialNarrow" w:hAnsi="ArialNarrow" w:cs="ArialNarrow"/>
          <w:i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290830</wp:posOffset>
            </wp:positionV>
            <wp:extent cx="2171700" cy="1228725"/>
            <wp:effectExtent l="19050" t="0" r="0" b="0"/>
            <wp:wrapSquare wrapText="bothSides"/>
            <wp:docPr id="3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EB" w:rsidRPr="004B238C">
        <w:rPr>
          <w:rFonts w:ascii="ArialNarrow" w:hAnsi="ArialNarrow" w:cs="ArialNarrow"/>
          <w:i/>
          <w:sz w:val="24"/>
          <w:szCs w:val="24"/>
        </w:rPr>
        <w:t>A félmetszet és félnézet-félmetszet alkalmazása estén tartsuk be a következő két fontosszabályt!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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ArialNarrow" w:hAnsi="ArialNarrow" w:cs="ArialNarrow"/>
          <w:sz w:val="24"/>
          <w:szCs w:val="24"/>
        </w:rPr>
        <w:t>A félnézeti részen a takart részek szaggatott vonalas ábrázolása szükségtelen.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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ArialNarrow" w:hAnsi="ArialNarrow" w:cs="ArialNarrow"/>
          <w:sz w:val="24"/>
          <w:szCs w:val="24"/>
        </w:rPr>
        <w:t>Nem eshet látható él a szimmetriatengelyre. Ha mégis van a félnézet-félmetszet</w:t>
      </w:r>
      <w:r w:rsidR="00055C3C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határán kisebb külső vagy belső él, akkor ún. túltör</w:t>
      </w:r>
      <w:r w:rsidR="00055C3C">
        <w:rPr>
          <w:rFonts w:ascii="ArialNarrow" w:hAnsi="ArialNarrow" w:cs="ArialNarrow"/>
          <w:sz w:val="24"/>
          <w:szCs w:val="24"/>
        </w:rPr>
        <w:t>ést kell alkalmazni</w:t>
      </w:r>
      <w:r>
        <w:rPr>
          <w:rFonts w:ascii="ArialNarrow" w:hAnsi="ArialNarrow" w:cs="ArialNarrow"/>
          <w:sz w:val="24"/>
          <w:szCs w:val="24"/>
        </w:rPr>
        <w:t>.</w:t>
      </w:r>
    </w:p>
    <w:p w:rsidR="0095304C" w:rsidRDefault="0095304C" w:rsidP="005C6EEB">
      <w:pPr>
        <w:autoSpaceDE w:val="0"/>
        <w:autoSpaceDN w:val="0"/>
        <w:adjustRightInd w:val="0"/>
        <w:spacing w:after="0" w:line="240" w:lineRule="auto"/>
        <w:rPr>
          <w:rFonts w:ascii="ArialNarrow,Italic" w:hAnsi="ArialNarrow,Italic" w:cs="ArialNarrow,Italic"/>
          <w:b/>
          <w:i/>
          <w:iCs/>
          <w:sz w:val="24"/>
          <w:szCs w:val="24"/>
          <w:u w:val="single"/>
        </w:rPr>
      </w:pPr>
    </w:p>
    <w:p w:rsidR="005C6EEB" w:rsidRDefault="00FC438A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,Italic" w:hAnsi="ArialNarrow,Italic" w:cs="ArialNarrow,Italic"/>
          <w:b/>
          <w:i/>
          <w:iCs/>
          <w:noProof/>
          <w:sz w:val="24"/>
          <w:szCs w:val="24"/>
          <w:u w:val="single"/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93345</wp:posOffset>
            </wp:positionV>
            <wp:extent cx="2647950" cy="1571625"/>
            <wp:effectExtent l="19050" t="0" r="0" b="0"/>
            <wp:wrapSquare wrapText="bothSides"/>
            <wp:docPr id="35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EB" w:rsidRPr="00055C3C">
        <w:rPr>
          <w:rFonts w:ascii="ArialNarrow,Italic" w:hAnsi="ArialNarrow,Italic" w:cs="ArialNarrow,Italic"/>
          <w:b/>
          <w:i/>
          <w:iCs/>
          <w:sz w:val="24"/>
          <w:szCs w:val="24"/>
          <w:u w:val="single"/>
        </w:rPr>
        <w:t>Kitöréses metszet:</w:t>
      </w:r>
      <w:r w:rsidR="005C6EEB">
        <w:rPr>
          <w:rFonts w:ascii="ArialNarrow,Italic" w:hAnsi="ArialNarrow,Italic" w:cs="ArialNarrow,Italic"/>
          <w:i/>
          <w:iCs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>a tömör tárgyakban levő kisebb furatok, hornyok, stb. bemutatására</w:t>
      </w:r>
      <w:r w:rsidR="004B238C">
        <w:rPr>
          <w:rFonts w:ascii="ArialNarrow" w:hAnsi="ArialNarrow" w:cs="ArialNarrow"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>alkalmazzuk, külön vetület rajzolása nélkül (4.31. ábra). A tárgyat csak a bemutatni kívánt</w:t>
      </w:r>
      <w:r w:rsidR="004B238C">
        <w:rPr>
          <w:rFonts w:ascii="ArialNarrow" w:hAnsi="ArialNarrow" w:cs="ArialNarrow"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>részlet közvetlen környezetében metszi a képzeletbeli metszősík. A metszés határát vékony,</w:t>
      </w:r>
      <w:r w:rsidR="004B238C">
        <w:rPr>
          <w:rFonts w:ascii="ArialNarrow" w:hAnsi="ArialNarrow" w:cs="ArialNarrow"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>egyenes vagy szabadkézi törésvonallal (C vagy D típus) rajzoljuk. A határvonal nem lehet</w:t>
      </w:r>
      <w:r w:rsidR="004B238C">
        <w:rPr>
          <w:rFonts w:ascii="ArialNarrow" w:hAnsi="ArialNarrow" w:cs="ArialNarrow"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>méretvonal.</w:t>
      </w:r>
    </w:p>
    <w:p w:rsidR="0095304C" w:rsidRPr="0095304C" w:rsidRDefault="0095304C" w:rsidP="0095304C">
      <w:pPr>
        <w:pStyle w:val="Stlus6"/>
        <w:numPr>
          <w:ilvl w:val="0"/>
          <w:numId w:val="0"/>
        </w:numPr>
        <w:spacing w:line="360" w:lineRule="auto"/>
        <w:ind w:left="567"/>
        <w:rPr>
          <w:b/>
          <w:sz w:val="28"/>
          <w:szCs w:val="28"/>
        </w:rPr>
      </w:pPr>
    </w:p>
    <w:p w:rsidR="00055C3C" w:rsidRPr="00055C3C" w:rsidRDefault="00055C3C" w:rsidP="00055C3C">
      <w:pPr>
        <w:pStyle w:val="Stlus6"/>
        <w:spacing w:line="360" w:lineRule="auto"/>
        <w:rPr>
          <w:b/>
          <w:sz w:val="28"/>
          <w:szCs w:val="28"/>
        </w:rPr>
      </w:pPr>
      <w:r w:rsidRPr="00055C3C">
        <w:rPr>
          <w:b/>
          <w:bCs/>
          <w:sz w:val="28"/>
          <w:szCs w:val="28"/>
        </w:rPr>
        <w:t>2.</w:t>
      </w:r>
      <w:r w:rsidRPr="00055C3C">
        <w:rPr>
          <w:rFonts w:ascii="ArialNarrow,Bold" w:hAnsi="ArialNarrow,Bold" w:cs="ArialNarrow,Bold"/>
          <w:b/>
          <w:bCs/>
          <w:sz w:val="28"/>
          <w:szCs w:val="28"/>
        </w:rPr>
        <w:t xml:space="preserve"> </w:t>
      </w:r>
      <w:r w:rsidRPr="00055C3C">
        <w:rPr>
          <w:b/>
          <w:sz w:val="28"/>
          <w:szCs w:val="28"/>
        </w:rPr>
        <w:t>Az összetett metszet fogalma</w:t>
      </w:r>
      <w:r>
        <w:rPr>
          <w:b/>
          <w:sz w:val="28"/>
          <w:szCs w:val="28"/>
        </w:rPr>
        <w:t>: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,Bold" w:hAnsi="ArialNarrow,Bold" w:cs="ArialNarrow,Bold"/>
          <w:b/>
          <w:bCs/>
          <w:sz w:val="24"/>
          <w:szCs w:val="24"/>
        </w:rPr>
      </w:pPr>
    </w:p>
    <w:p w:rsidR="00020DD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 xml:space="preserve">Az alkatrészek belső üregei nem mindig helyezkednek el egy síkban. Ilyenkor csak </w:t>
      </w:r>
      <w:r w:rsidRPr="0095304C">
        <w:rPr>
          <w:rFonts w:ascii="ArialNarrow" w:hAnsi="ArialNarrow" w:cs="ArialNarrow"/>
          <w:sz w:val="24"/>
          <w:szCs w:val="24"/>
          <w:u w:val="single"/>
        </w:rPr>
        <w:t>több egyszerű</w:t>
      </w:r>
      <w:r w:rsidR="0095304C" w:rsidRPr="0095304C">
        <w:rPr>
          <w:rFonts w:ascii="ArialNarrow" w:hAnsi="ArialNarrow" w:cs="ArialNarrow"/>
          <w:sz w:val="24"/>
          <w:szCs w:val="24"/>
          <w:u w:val="single"/>
        </w:rPr>
        <w:t xml:space="preserve"> </w:t>
      </w:r>
      <w:r w:rsidRPr="0095304C">
        <w:rPr>
          <w:rFonts w:ascii="ArialNarrow" w:hAnsi="ArialNarrow" w:cs="ArialNarrow"/>
          <w:sz w:val="24"/>
          <w:szCs w:val="24"/>
          <w:u w:val="single"/>
        </w:rPr>
        <w:t>metszet alkalmazásával tudnánk a tárgyat egyértelműen bemutatni.</w:t>
      </w:r>
      <w:r>
        <w:rPr>
          <w:rFonts w:ascii="ArialNarrow" w:hAnsi="ArialNarrow" w:cs="ArialNarrow"/>
          <w:sz w:val="24"/>
          <w:szCs w:val="24"/>
        </w:rPr>
        <w:t xml:space="preserve"> </w:t>
      </w:r>
    </w:p>
    <w:p w:rsidR="005C6EEB" w:rsidRPr="0095304C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A sok metszeti kép sok felesleges</w:t>
      </w:r>
      <w:r w:rsidR="0095304C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részletet is tartalmazhat és helyigénye miatt sem ajánlatos. Ebben az esetben célszerűbb ha valamelyik</w:t>
      </w:r>
      <w:r w:rsidR="0095304C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összetett metszetet alkalmazzuk.</w:t>
      </w:r>
    </w:p>
    <w:p w:rsidR="005C6EEB" w:rsidRDefault="00FC438A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,Italic" w:hAnsi="ArialNarrow,Italic" w:cs="ArialNarrow,Italic"/>
          <w:b/>
          <w:i/>
          <w:iCs/>
          <w:noProof/>
          <w:sz w:val="24"/>
          <w:szCs w:val="24"/>
          <w:u w:val="single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17145</wp:posOffset>
            </wp:positionV>
            <wp:extent cx="4082415" cy="2667000"/>
            <wp:effectExtent l="19050" t="0" r="0" b="0"/>
            <wp:wrapSquare wrapText="bothSides"/>
            <wp:docPr id="34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EB" w:rsidRPr="00020DDB">
        <w:rPr>
          <w:rFonts w:ascii="ArialNarrow,Italic" w:hAnsi="ArialNarrow,Italic" w:cs="ArialNarrow,Italic"/>
          <w:b/>
          <w:i/>
          <w:iCs/>
          <w:sz w:val="24"/>
          <w:szCs w:val="24"/>
          <w:u w:val="single"/>
        </w:rPr>
        <w:t>Lépcsős metszet:</w:t>
      </w:r>
      <w:r w:rsidR="005C6EEB">
        <w:rPr>
          <w:rFonts w:ascii="ArialNarrow,Italic" w:hAnsi="ArialNarrow,Italic" w:cs="ArialNarrow,Italic"/>
          <w:i/>
          <w:iCs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 xml:space="preserve">két vagy több párhuzamos síkkal való metszés </w:t>
      </w:r>
    </w:p>
    <w:p w:rsidR="0095304C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eredményeképpen jön létre. A lépcsős metszetet párhuzamos metszősíkokkal létrehozott</w:t>
      </w:r>
      <w:r w:rsidR="0095304C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részmetszetek sorának is tekinthetjük. A metszeti képen a részmetszetek határvonalát nem</w:t>
      </w:r>
      <w:r w:rsidR="0095304C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 xml:space="preserve">szükséges jelölni, mert a metszősíkok nyomvonala alapján egyértelműen megállapítható. </w:t>
      </w:r>
    </w:p>
    <w:p w:rsidR="005C6EEB" w:rsidRDefault="00FC438A" w:rsidP="005C6EEB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rFonts w:ascii="ArialNarrow" w:hAnsi="ArialNarrow" w:cs="ArialNarrow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-909320</wp:posOffset>
            </wp:positionV>
            <wp:extent cx="2657475" cy="1990725"/>
            <wp:effectExtent l="19050" t="0" r="9525" b="0"/>
            <wp:wrapSquare wrapText="bothSides"/>
            <wp:docPr id="33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EB">
        <w:rPr>
          <w:rFonts w:ascii="ArialNarrow" w:hAnsi="ArialNarrow" w:cs="ArialNarrow"/>
          <w:sz w:val="24"/>
          <w:szCs w:val="24"/>
        </w:rPr>
        <w:t>Ha</w:t>
      </w:r>
      <w:r w:rsidR="0095304C">
        <w:rPr>
          <w:rFonts w:ascii="ArialNarrow" w:hAnsi="ArialNarrow" w:cs="ArialNarrow"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 xml:space="preserve">mégis szeretnénk az összetett metszetre felhívni a figyelmet, akkor a </w:t>
      </w:r>
      <w:r w:rsidR="0095304C">
        <w:rPr>
          <w:rFonts w:ascii="ArialNarrow" w:hAnsi="ArialNarrow" w:cs="ArialNarrow"/>
          <w:sz w:val="24"/>
          <w:szCs w:val="24"/>
        </w:rPr>
        <w:t>következő ábra</w:t>
      </w:r>
      <w:r w:rsidR="005C6EEB">
        <w:rPr>
          <w:rFonts w:ascii="ArialNarrow" w:hAnsi="ArialNarrow" w:cs="ArialNarrow"/>
          <w:sz w:val="24"/>
          <w:szCs w:val="24"/>
        </w:rPr>
        <w:t xml:space="preserve"> szerint</w:t>
      </w:r>
      <w:r w:rsidR="0095304C">
        <w:rPr>
          <w:rFonts w:ascii="ArialNarrow" w:hAnsi="ArialNarrow" w:cs="ArialNarrow"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>törésvonallal jelöljük a metszetrészek határát, a vonalzatokat pedig egymáshoz képest eltoljuk.</w:t>
      </w:r>
      <w:r w:rsidR="0095304C" w:rsidRPr="0095304C">
        <w:rPr>
          <w:b/>
        </w:rPr>
        <w:t xml:space="preserve"> </w:t>
      </w:r>
    </w:p>
    <w:p w:rsidR="0095304C" w:rsidRPr="0095304C" w:rsidRDefault="0095304C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:rsidR="0095304C" w:rsidRDefault="0095304C" w:rsidP="005C6EEB">
      <w:pPr>
        <w:autoSpaceDE w:val="0"/>
        <w:autoSpaceDN w:val="0"/>
        <w:adjustRightInd w:val="0"/>
        <w:spacing w:after="0" w:line="240" w:lineRule="auto"/>
        <w:rPr>
          <w:rFonts w:ascii="ArialNarrow,Italic" w:hAnsi="ArialNarrow,Italic" w:cs="ArialNarrow,Italic"/>
          <w:b/>
          <w:i/>
          <w:iCs/>
          <w:sz w:val="24"/>
          <w:szCs w:val="24"/>
        </w:rPr>
      </w:pPr>
    </w:p>
    <w:p w:rsidR="0095304C" w:rsidRDefault="0095304C" w:rsidP="005C6EEB">
      <w:pPr>
        <w:autoSpaceDE w:val="0"/>
        <w:autoSpaceDN w:val="0"/>
        <w:adjustRightInd w:val="0"/>
        <w:spacing w:after="0" w:line="240" w:lineRule="auto"/>
        <w:rPr>
          <w:rFonts w:ascii="ArialNarrow,Italic" w:hAnsi="ArialNarrow,Italic" w:cs="ArialNarrow,Italic"/>
          <w:b/>
          <w:i/>
          <w:iCs/>
          <w:sz w:val="24"/>
          <w:szCs w:val="24"/>
        </w:rPr>
      </w:pPr>
    </w:p>
    <w:p w:rsidR="0095304C" w:rsidRDefault="00FC438A" w:rsidP="005C6EEB">
      <w:pPr>
        <w:autoSpaceDE w:val="0"/>
        <w:autoSpaceDN w:val="0"/>
        <w:adjustRightInd w:val="0"/>
        <w:spacing w:after="0" w:line="240" w:lineRule="auto"/>
        <w:rPr>
          <w:rFonts w:ascii="ArialNarrow,Italic" w:hAnsi="ArialNarrow,Italic" w:cs="ArialNarrow,Italic"/>
          <w:b/>
          <w:i/>
          <w:iCs/>
          <w:sz w:val="24"/>
          <w:szCs w:val="24"/>
        </w:rPr>
      </w:pPr>
      <w:r>
        <w:rPr>
          <w:rFonts w:ascii="ArialNarrow,Italic" w:hAnsi="ArialNarrow,Italic" w:cs="ArialNarrow,Italic"/>
          <w:b/>
          <w:i/>
          <w:iCs/>
          <w:noProof/>
          <w:sz w:val="24"/>
          <w:szCs w:val="24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98425</wp:posOffset>
            </wp:positionV>
            <wp:extent cx="3019425" cy="2133600"/>
            <wp:effectExtent l="19050" t="0" r="9525" b="0"/>
            <wp:wrapSquare wrapText="bothSides"/>
            <wp:docPr id="32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 w:rsidRPr="0095304C">
        <w:rPr>
          <w:rFonts w:ascii="ArialNarrow,Italic" w:hAnsi="ArialNarrow,Italic" w:cs="ArialNarrow,Italic"/>
          <w:b/>
          <w:i/>
          <w:iCs/>
          <w:sz w:val="24"/>
          <w:szCs w:val="24"/>
        </w:rPr>
        <w:t>Befordított metszet:</w:t>
      </w:r>
      <w:r>
        <w:rPr>
          <w:rFonts w:ascii="ArialNarrow,Italic" w:hAnsi="ArialNarrow,Italic" w:cs="ArialNarrow,Italic"/>
          <w:i/>
          <w:iCs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egymást metsző – szögben csatlakozó – síkokkal létrehozott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részmetszetekbő</w:t>
      </w:r>
      <w:r w:rsidR="00020DDB">
        <w:rPr>
          <w:rFonts w:ascii="ArialNarrow" w:hAnsi="ArialNarrow" w:cs="ArialNarrow"/>
          <w:sz w:val="24"/>
          <w:szCs w:val="24"/>
        </w:rPr>
        <w:t xml:space="preserve">l álló metszet. </w:t>
      </w:r>
      <w:r>
        <w:rPr>
          <w:rFonts w:ascii="ArialNarrow" w:hAnsi="ArialNarrow" w:cs="ArialNarrow"/>
          <w:sz w:val="24"/>
          <w:szCs w:val="24"/>
        </w:rPr>
        <w:t>A befordított metszet rajzolásakor a képsíkhoz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képest ferde helyzetű metszősíkkal képzett részmetszet minden elemét a képsíkkal</w:t>
      </w:r>
    </w:p>
    <w:p w:rsidR="005C6EE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párhuzamos helyzetbe forgatjuk, majd innen vetítve szerkesztjük meg a vetületi képet. A</w:t>
      </w:r>
      <w:r w:rsidR="0095304C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befordított metszetet gyakran alkalmazzuk tárcsák, fedelek, karimák, szögemelők, stb.</w:t>
      </w:r>
      <w:r w:rsidR="0095304C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furatainak, hornyainak ábrázolására.</w:t>
      </w:r>
    </w:p>
    <w:p w:rsidR="005C6EEB" w:rsidRPr="007547EA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,Bold" w:hAnsi="ArialNarrow,Bold" w:cs="ArialNarrow,Bold"/>
          <w:b/>
          <w:bCs/>
        </w:rPr>
      </w:pPr>
      <w:r w:rsidRPr="007547EA">
        <w:rPr>
          <w:rFonts w:ascii="ArialNarrow,Bold" w:hAnsi="ArialNarrow,Bold" w:cs="ArialNarrow,Bold"/>
          <w:b/>
          <w:bCs/>
        </w:rPr>
        <w:t>Szelvények rajzolása</w:t>
      </w:r>
    </w:p>
    <w:p w:rsidR="005C6EEB" w:rsidRPr="007547EA" w:rsidRDefault="00FC438A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  <w:r>
        <w:rPr>
          <w:rFonts w:ascii="ArialNarrow" w:hAnsi="ArialNarrow" w:cs="ArialNarrow"/>
          <w:noProof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517525</wp:posOffset>
            </wp:positionV>
            <wp:extent cx="3441065" cy="3495675"/>
            <wp:effectExtent l="19050" t="0" r="6985" b="0"/>
            <wp:wrapSquare wrapText="bothSides"/>
            <wp:docPr id="3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EB" w:rsidRPr="007547EA">
        <w:rPr>
          <w:rFonts w:ascii="ArialNarrow" w:hAnsi="ArialNarrow" w:cs="ArialNarrow"/>
        </w:rPr>
        <w:t>Ábrázolási egyszerűsítést jelenthet, és sok esetben célszerű csak a metszősíkba eső felület</w:t>
      </w:r>
      <w:r w:rsidR="00020DDB" w:rsidRPr="007547EA">
        <w:rPr>
          <w:rFonts w:ascii="ArialNarrow" w:hAnsi="ArialNarrow" w:cs="ArialNarrow"/>
        </w:rPr>
        <w:t xml:space="preserve"> </w:t>
      </w:r>
      <w:r w:rsidR="005C6EEB" w:rsidRPr="007547EA">
        <w:rPr>
          <w:rFonts w:ascii="ArialNarrow" w:hAnsi="ArialNarrow" w:cs="ArialNarrow"/>
        </w:rPr>
        <w:t xml:space="preserve">(keresztmetszet), a </w:t>
      </w:r>
      <w:r w:rsidR="005C6EEB" w:rsidRPr="007547EA">
        <w:rPr>
          <w:rFonts w:ascii="ArialNarrow,Italic" w:hAnsi="ArialNarrow,Italic" w:cs="ArialNarrow,Italic"/>
          <w:i/>
          <w:iCs/>
        </w:rPr>
        <w:t xml:space="preserve">szelvény </w:t>
      </w:r>
      <w:r w:rsidR="005C6EEB" w:rsidRPr="007547EA">
        <w:rPr>
          <w:rFonts w:ascii="ArialNarrow" w:hAnsi="ArialNarrow" w:cs="ArialNarrow"/>
        </w:rPr>
        <w:t>önálló ábraként történő megrajzolása, amely rendszerint csak egy-egy</w:t>
      </w:r>
      <w:r w:rsidR="00020DDB" w:rsidRPr="007547EA">
        <w:rPr>
          <w:rFonts w:ascii="ArialNarrow" w:hAnsi="ArialNarrow" w:cs="ArialNarrow"/>
        </w:rPr>
        <w:t xml:space="preserve"> </w:t>
      </w:r>
      <w:r w:rsidR="005C6EEB" w:rsidRPr="007547EA">
        <w:rPr>
          <w:rFonts w:ascii="ArialNarrow" w:hAnsi="ArialNarrow" w:cs="ArialNarrow"/>
        </w:rPr>
        <w:t>részlet kialakít</w:t>
      </w:r>
      <w:r w:rsidR="00020DDB" w:rsidRPr="007547EA">
        <w:rPr>
          <w:rFonts w:ascii="ArialNarrow" w:hAnsi="ArialNarrow" w:cs="ArialNarrow"/>
        </w:rPr>
        <w:t xml:space="preserve">ásának, ill. egy-két méretnek a </w:t>
      </w:r>
      <w:r w:rsidR="005C6EEB" w:rsidRPr="007547EA">
        <w:rPr>
          <w:rFonts w:ascii="ArialNarrow" w:hAnsi="ArialNarrow" w:cs="ArialNarrow"/>
        </w:rPr>
        <w:t>megmutatására szolgál (4.35. ábra). Tehát minden</w:t>
      </w:r>
      <w:r w:rsidR="00020DDB" w:rsidRPr="007547EA">
        <w:rPr>
          <w:rFonts w:ascii="ArialNarrow" w:hAnsi="ArialNarrow" w:cs="ArialNarrow"/>
        </w:rPr>
        <w:t xml:space="preserve"> </w:t>
      </w:r>
      <w:r w:rsidR="005C6EEB" w:rsidRPr="007547EA">
        <w:rPr>
          <w:rFonts w:ascii="ArialNarrow" w:hAnsi="ArialNarrow" w:cs="ArialNarrow"/>
        </w:rPr>
        <w:t>esetben -ha a tárgy ábrázolása egyértelmű-, a keresztmetszetből elhagyhatjuk a metszősík mögötti</w:t>
      </w:r>
    </w:p>
    <w:p w:rsidR="005C6EEB" w:rsidRPr="007547EA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,Italic" w:hAnsi="ArialNarrow,Italic" w:cs="ArialNarrow,Italic"/>
        </w:rPr>
      </w:pPr>
      <w:r w:rsidRPr="007547EA">
        <w:rPr>
          <w:rFonts w:ascii="ArialNarrow" w:hAnsi="ArialNarrow" w:cs="ArialNarrow"/>
        </w:rPr>
        <w:t>tárgyrészek nézetét, és önálló képként csak a szelvényt rajzoljuk meg.</w:t>
      </w:r>
    </w:p>
    <w:p w:rsidR="005C6EEB" w:rsidRPr="007547EA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  <w:r w:rsidRPr="007547EA">
        <w:rPr>
          <w:rFonts w:ascii="ArialNarrow" w:hAnsi="ArialNarrow" w:cs="ArialNarrow"/>
        </w:rPr>
        <w:t>Ha a szelvénykép -a metszősík mögötti részek elhagyása miatt-, több darabra „esne szét”, akkor az</w:t>
      </w:r>
      <w:r w:rsidR="00020DDB" w:rsidRPr="007547EA">
        <w:rPr>
          <w:rFonts w:ascii="ArialNarrow" w:hAnsi="ArialNarrow" w:cs="ArialNarrow"/>
        </w:rPr>
        <w:t xml:space="preserve"> </w:t>
      </w:r>
      <w:r w:rsidRPr="007547EA">
        <w:rPr>
          <w:rFonts w:ascii="ArialNarrow" w:hAnsi="ArialNarrow" w:cs="ArialNarrow"/>
        </w:rPr>
        <w:t>egyes részeket a metszősík mögötti élek vonalával össze kell kötni</w:t>
      </w:r>
      <w:r w:rsidR="007547EA" w:rsidRPr="007547EA">
        <w:rPr>
          <w:rFonts w:ascii="ArialNarrow" w:hAnsi="ArialNarrow" w:cs="ArialNarrow"/>
        </w:rPr>
        <w:t>.</w:t>
      </w:r>
      <w:r w:rsidRPr="007547EA">
        <w:rPr>
          <w:rFonts w:ascii="ArialNarrow" w:hAnsi="ArialNarrow" w:cs="ArialNarrow"/>
        </w:rPr>
        <w:t xml:space="preserve"> </w:t>
      </w:r>
    </w:p>
    <w:p w:rsidR="005C6EEB" w:rsidRPr="007547EA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  <w:r w:rsidRPr="007547EA">
        <w:rPr>
          <w:rFonts w:ascii="ArialNarrow" w:hAnsi="ArialNarrow" w:cs="ArialNarrow"/>
        </w:rPr>
        <w:t>A szelvény rajza elhelyezhető a vetületi képen belül vagy azon kívül. A vetületen belül rajzolt szelvényt</w:t>
      </w:r>
      <w:r w:rsidR="00020DDB" w:rsidRPr="007547EA">
        <w:rPr>
          <w:rFonts w:ascii="ArialNarrow" w:hAnsi="ArialNarrow" w:cs="ArialNarrow"/>
        </w:rPr>
        <w:t xml:space="preserve"> </w:t>
      </w:r>
      <w:r w:rsidRPr="007547EA">
        <w:rPr>
          <w:rFonts w:ascii="ArialNarrow" w:hAnsi="ArialNarrow" w:cs="ArialNarrow"/>
        </w:rPr>
        <w:t>a metszősík körül 90o-kal elforgatjuk, vékony folytonos (B típusú) vonallal rajzoljuk és bevonalkázzuk</w:t>
      </w:r>
      <w:r w:rsidR="007547EA" w:rsidRPr="007547EA">
        <w:rPr>
          <w:rFonts w:ascii="ArialNarrow" w:hAnsi="ArialNarrow" w:cs="ArialNarrow"/>
        </w:rPr>
        <w:t>.</w:t>
      </w:r>
    </w:p>
    <w:p w:rsidR="005C6EEB" w:rsidRPr="007547EA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  <w:r w:rsidRPr="007547EA">
        <w:rPr>
          <w:rFonts w:ascii="ArialNarrow" w:hAnsi="ArialNarrow" w:cs="ArialNarrow"/>
        </w:rPr>
        <w:t>Mivel a metszősík helyzete egyértelmű, azonosításra nincs szükség.</w:t>
      </w:r>
    </w:p>
    <w:p w:rsidR="005C6EEB" w:rsidRPr="007547EA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  <w:r w:rsidRPr="007547EA">
        <w:rPr>
          <w:rFonts w:ascii="ArialNarrow" w:hAnsi="ArialNarrow" w:cs="ArialNarrow"/>
        </w:rPr>
        <w:t>A vetületen kívül elhelyezett szelvény körvonalát folytonos vastag (A típusú) vonallal kell megrajzolni. A</w:t>
      </w:r>
      <w:r w:rsidR="00020DDB" w:rsidRPr="007547EA">
        <w:rPr>
          <w:rFonts w:ascii="ArialNarrow" w:hAnsi="ArialNarrow" w:cs="ArialNarrow"/>
        </w:rPr>
        <w:t xml:space="preserve"> </w:t>
      </w:r>
      <w:r w:rsidRPr="007547EA">
        <w:rPr>
          <w:rFonts w:ascii="ArialNarrow" w:hAnsi="ArialNarrow" w:cs="ArialNarrow"/>
        </w:rPr>
        <w:t>nézeten kívül rajzolt szelvény ábrázolható a nézet közelében, amelyhez pontvonallal (G típus)</w:t>
      </w:r>
    </w:p>
    <w:p w:rsidR="005C6EEB" w:rsidRPr="007547EA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  <w:r w:rsidRPr="007547EA">
        <w:rPr>
          <w:rFonts w:ascii="ArialNarrow" w:hAnsi="ArialNarrow" w:cs="ArialNarrow"/>
        </w:rPr>
        <w:t>kapcsolódik vagy más helyzetben a 4.3.2. szakasz szeri</w:t>
      </w:r>
      <w:r w:rsidR="007547EA" w:rsidRPr="007547EA">
        <w:rPr>
          <w:rFonts w:ascii="ArialNarrow" w:hAnsi="ArialNarrow" w:cs="ArialNarrow"/>
        </w:rPr>
        <w:t>nti azonosítással</w:t>
      </w:r>
      <w:r w:rsidRPr="007547EA">
        <w:rPr>
          <w:rFonts w:ascii="ArialNarrow" w:hAnsi="ArialNarrow" w:cs="ArialNarrow"/>
        </w:rPr>
        <w:t>.</w:t>
      </w:r>
    </w:p>
    <w:p w:rsidR="007547EA" w:rsidRPr="007547EA" w:rsidRDefault="00FC438A" w:rsidP="007547EA">
      <w:pPr>
        <w:autoSpaceDE w:val="0"/>
        <w:autoSpaceDN w:val="0"/>
        <w:adjustRightInd w:val="0"/>
        <w:spacing w:after="0" w:line="240" w:lineRule="auto"/>
        <w:rPr>
          <w:noProof/>
          <w:lang w:eastAsia="hu-HU"/>
        </w:rPr>
      </w:pPr>
      <w:r>
        <w:rPr>
          <w:rFonts w:ascii="ArialNarrow" w:hAnsi="ArialNarrow" w:cs="ArialNarrow"/>
          <w:noProof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113030</wp:posOffset>
            </wp:positionV>
            <wp:extent cx="5038725" cy="1152525"/>
            <wp:effectExtent l="19050" t="0" r="9525" b="0"/>
            <wp:wrapSquare wrapText="bothSides"/>
            <wp:docPr id="3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EB" w:rsidRPr="007547EA">
        <w:rPr>
          <w:rFonts w:ascii="ArialNarrow" w:hAnsi="ArialNarrow" w:cs="ArialNarrow"/>
        </w:rPr>
        <w:t>Keresztmetszetek és szelv</w:t>
      </w:r>
      <w:r w:rsidR="007547EA" w:rsidRPr="007547EA">
        <w:rPr>
          <w:rFonts w:ascii="ArialNarrow" w:hAnsi="ArialNarrow" w:cs="ArialNarrow"/>
        </w:rPr>
        <w:t>ények sorozatát az</w:t>
      </w:r>
      <w:r w:rsidR="005C6EEB" w:rsidRPr="007547EA">
        <w:rPr>
          <w:rFonts w:ascii="ArialNarrow" w:hAnsi="ArialNarrow" w:cs="ArialNarrow"/>
        </w:rPr>
        <w:t xml:space="preserve"> ábra szerint lehet ábrázolni a rajz</w:t>
      </w:r>
      <w:r w:rsidR="007547EA" w:rsidRPr="007547EA">
        <w:rPr>
          <w:rFonts w:ascii="ArialNarrow" w:hAnsi="ArialNarrow" w:cs="ArialNarrow"/>
        </w:rPr>
        <w:t xml:space="preserve"> érthetőségét figyelembe véve.</w:t>
      </w:r>
    </w:p>
    <w:p w:rsidR="00020DDB" w:rsidRDefault="00020DDB" w:rsidP="005C6EEB">
      <w:pPr>
        <w:autoSpaceDE w:val="0"/>
        <w:autoSpaceDN w:val="0"/>
        <w:adjustRightInd w:val="0"/>
        <w:spacing w:after="0" w:line="240" w:lineRule="auto"/>
        <w:rPr>
          <w:rFonts w:ascii="ArialNarrow,Bold" w:hAnsi="ArialNarrow,Bold" w:cs="ArialNarrow,Bold"/>
          <w:b/>
          <w:bCs/>
          <w:sz w:val="26"/>
          <w:szCs w:val="26"/>
        </w:rPr>
      </w:pPr>
    </w:p>
    <w:p w:rsidR="005C6EEB" w:rsidRPr="00020DD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,Bold" w:hAnsi="ArialNarrow,Bold" w:cs="ArialNarrow,Bold"/>
          <w:b/>
          <w:bCs/>
          <w:sz w:val="26"/>
          <w:szCs w:val="26"/>
        </w:rPr>
        <w:t>Metszet kerülése</w:t>
      </w:r>
    </w:p>
    <w:p w:rsidR="005C6EEB" w:rsidRDefault="00FC438A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noProof/>
          <w:sz w:val="24"/>
          <w:szCs w:val="24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62865</wp:posOffset>
            </wp:positionV>
            <wp:extent cx="4914900" cy="1257300"/>
            <wp:effectExtent l="19050" t="0" r="0" b="0"/>
            <wp:wrapSquare wrapText="bothSides"/>
            <wp:docPr id="2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EB">
        <w:rPr>
          <w:rFonts w:ascii="ArialNarrow" w:hAnsi="ArialNarrow" w:cs="ArialNarrow"/>
          <w:sz w:val="24"/>
          <w:szCs w:val="24"/>
        </w:rPr>
        <w:t>Ne rajzoljunk metszetben olyan alkatrészeket vagy részletet, amelynek metszete nem mond többet a</w:t>
      </w:r>
      <w:r w:rsidR="00020DDB">
        <w:rPr>
          <w:rFonts w:ascii="ArialNarrow" w:hAnsi="ArialNarrow" w:cs="ArialNarrow"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>nézeténél. Ennek megfelelő</w:t>
      </w:r>
      <w:r w:rsidR="00020DDB">
        <w:rPr>
          <w:rFonts w:ascii="ArialNarrow" w:hAnsi="ArialNarrow" w:cs="ArialNarrow"/>
          <w:sz w:val="24"/>
          <w:szCs w:val="24"/>
        </w:rPr>
        <w:t xml:space="preserve">en nem szabad </w:t>
      </w:r>
      <w:r w:rsidR="005C6EEB">
        <w:rPr>
          <w:rFonts w:ascii="ArialNarrow" w:hAnsi="ArialNarrow" w:cs="ArialNarrow"/>
          <w:sz w:val="24"/>
          <w:szCs w:val="24"/>
        </w:rPr>
        <w:t>hosszirányukban metszeni az olyan tömör alkatrészeket,</w:t>
      </w:r>
    </w:p>
    <w:p w:rsidR="005C6EEB" w:rsidRPr="00020DDB" w:rsidRDefault="005C6EEB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mint pl. a csavarok, szegek, csapszegek, szegec</w:t>
      </w:r>
      <w:r w:rsidR="00020DDB">
        <w:rPr>
          <w:rFonts w:ascii="ArialNarrow" w:hAnsi="ArialNarrow" w:cs="ArialNarrow"/>
          <w:sz w:val="24"/>
          <w:szCs w:val="24"/>
        </w:rPr>
        <w:t>sek, ékek, reteszek</w:t>
      </w:r>
      <w:r>
        <w:rPr>
          <w:rFonts w:ascii="ArialNarrow" w:hAnsi="ArialNarrow" w:cs="ArialNarrow"/>
          <w:sz w:val="24"/>
          <w:szCs w:val="24"/>
        </w:rPr>
        <w:t>. Szintén nézetben</w:t>
      </w:r>
      <w:r w:rsidR="00020DDB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hagyjuk a gördülőcsapágyak golyóit és görgőit.</w:t>
      </w:r>
    </w:p>
    <w:p w:rsidR="005C6EEB" w:rsidRDefault="00FC438A" w:rsidP="005C6EEB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noProof/>
          <w:sz w:val="24"/>
          <w:szCs w:val="24"/>
          <w:lang w:eastAsia="hu-H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630555</wp:posOffset>
            </wp:positionV>
            <wp:extent cx="4562475" cy="1876425"/>
            <wp:effectExtent l="19050" t="0" r="9525" b="0"/>
            <wp:wrapSquare wrapText="bothSides"/>
            <wp:docPr id="28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EB">
        <w:rPr>
          <w:rFonts w:ascii="ArialNarrow" w:hAnsi="ArialNarrow" w:cs="ArialNarrow"/>
          <w:sz w:val="24"/>
          <w:szCs w:val="24"/>
        </w:rPr>
        <w:t>Vannak olyan tárgyrészletek, amelyek nézetben hagyása metszeti ábrázolás esetén szemléletesebb</w:t>
      </w:r>
      <w:r w:rsidR="00020DDB">
        <w:rPr>
          <w:rFonts w:ascii="ArialNarrow" w:hAnsi="ArialNarrow" w:cs="ArialNarrow"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>vetületet eredményez. Ha pl. a metszősík merevítő bordát, küllőt vagy fogaskerékfogat hosszirányú</w:t>
      </w:r>
      <w:r w:rsidR="00020DDB">
        <w:rPr>
          <w:rFonts w:ascii="ArialNarrow" w:hAnsi="ArialNarrow" w:cs="ArialNarrow"/>
          <w:sz w:val="24"/>
          <w:szCs w:val="24"/>
        </w:rPr>
        <w:t xml:space="preserve"> </w:t>
      </w:r>
      <w:r w:rsidR="005C6EEB">
        <w:rPr>
          <w:rFonts w:ascii="ArialNarrow" w:hAnsi="ArialNarrow" w:cs="ArialNarrow"/>
          <w:sz w:val="24"/>
          <w:szCs w:val="24"/>
        </w:rPr>
        <w:t>kiterjedésben metsz el, akkor ezeket nem szabad metszetben ábrázolni. Ezért a felsorolt tárgyrészletek</w:t>
      </w:r>
    </w:p>
    <w:p w:rsidR="005C6EEB" w:rsidRDefault="005C6EEB" w:rsidP="007547EA">
      <w:pPr>
        <w:autoSpaceDE w:val="0"/>
        <w:autoSpaceDN w:val="0"/>
        <w:adjustRightInd w:val="0"/>
        <w:spacing w:after="0" w:line="240" w:lineRule="auto"/>
        <w:rPr>
          <w:rFonts w:ascii="ArialNarrow,Bold" w:hAnsi="ArialNarrow,Bold" w:cs="ArialNarrow,Bold"/>
          <w:b/>
          <w:bCs/>
          <w:sz w:val="20"/>
          <w:szCs w:val="20"/>
        </w:rPr>
      </w:pPr>
      <w:r>
        <w:rPr>
          <w:rFonts w:ascii="ArialNarrow" w:hAnsi="ArialNarrow" w:cs="ArialNarrow"/>
          <w:sz w:val="24"/>
          <w:szCs w:val="24"/>
        </w:rPr>
        <w:t>szelvényét a metszeti képen nem vonalkázzuk be</w:t>
      </w:r>
      <w:r w:rsidR="007547EA">
        <w:rPr>
          <w:rFonts w:ascii="ArialNarrow" w:hAnsi="ArialNarrow" w:cs="ArialNarrow"/>
          <w:sz w:val="24"/>
          <w:szCs w:val="24"/>
        </w:rPr>
        <w:t>.</w:t>
      </w:r>
    </w:p>
    <w:p w:rsidR="00055C3C" w:rsidRDefault="00055C3C" w:rsidP="005C6EEB">
      <w:pPr>
        <w:autoSpaceDE w:val="0"/>
        <w:autoSpaceDN w:val="0"/>
        <w:adjustRightInd w:val="0"/>
        <w:spacing w:after="0" w:line="240" w:lineRule="auto"/>
        <w:rPr>
          <w:rFonts w:ascii="ArialNarrow,Bold" w:hAnsi="ArialNarrow,Bold" w:cs="ArialNarrow,Bold"/>
          <w:sz w:val="20"/>
          <w:szCs w:val="20"/>
        </w:rPr>
      </w:pPr>
    </w:p>
    <w:p w:rsidR="005C6EEB" w:rsidRDefault="005C6EEB" w:rsidP="002C79E2">
      <w:pPr>
        <w:jc w:val="both"/>
        <w:rPr>
          <w:b/>
        </w:rPr>
      </w:pPr>
    </w:p>
    <w:p w:rsidR="008507B9" w:rsidRDefault="008507B9" w:rsidP="008507B9">
      <w:pPr>
        <w:spacing w:line="240" w:lineRule="auto"/>
        <w:rPr>
          <w:sz w:val="28"/>
          <w:szCs w:val="28"/>
        </w:rPr>
      </w:pPr>
    </w:p>
    <w:p w:rsidR="00FA452E" w:rsidRDefault="00FA452E" w:rsidP="008507B9">
      <w:pPr>
        <w:spacing w:line="240" w:lineRule="auto"/>
        <w:rPr>
          <w:b/>
          <w:sz w:val="28"/>
          <w:szCs w:val="28"/>
          <w:u w:val="single"/>
        </w:rPr>
      </w:pPr>
    </w:p>
    <w:p w:rsidR="008507B9" w:rsidRDefault="006C02A9" w:rsidP="008507B9">
      <w:pPr>
        <w:spacing w:line="240" w:lineRule="auto"/>
        <w:rPr>
          <w:b/>
          <w:sz w:val="28"/>
          <w:szCs w:val="28"/>
          <w:u w:val="single"/>
        </w:rPr>
      </w:pPr>
      <w:r w:rsidRPr="006C02A9">
        <w:rPr>
          <w:b/>
          <w:sz w:val="28"/>
          <w:szCs w:val="28"/>
          <w:u w:val="single"/>
        </w:rPr>
        <w:t>Szabvány vonalkázási szabályai:</w:t>
      </w:r>
    </w:p>
    <w:p w:rsidR="006C02A9" w:rsidRDefault="006C02A9" w:rsidP="006C02A9">
      <w:pPr>
        <w:pStyle w:val="Listaszerbekezds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6C02A9">
        <w:rPr>
          <w:sz w:val="28"/>
          <w:szCs w:val="28"/>
        </w:rPr>
        <w:t>Ugyanazon</w:t>
      </w:r>
      <w:r>
        <w:rPr>
          <w:sz w:val="28"/>
          <w:szCs w:val="28"/>
        </w:rPr>
        <w:t xml:space="preserve"> alkatrész szelvényeit egyirányban</w:t>
      </w:r>
    </w:p>
    <w:p w:rsidR="006C02A9" w:rsidRDefault="006C02A9" w:rsidP="006C02A9">
      <w:pPr>
        <w:pStyle w:val="Listaszerbekezds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Vonalkázás dőlésszöge 45  ̊</w:t>
      </w:r>
    </w:p>
    <w:p w:rsidR="006C02A9" w:rsidRDefault="006C02A9" w:rsidP="006C02A9">
      <w:pPr>
        <w:pStyle w:val="Listaszerbekezds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Vonalkázás vonalsűrűsége a szelvény nagyságától függ</w:t>
      </w:r>
    </w:p>
    <w:p w:rsidR="006C02A9" w:rsidRDefault="006C02A9" w:rsidP="006C02A9">
      <w:pPr>
        <w:pStyle w:val="Listaszerbekezds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Kapcsolódó alkatrészek felületeinek vonalkázása ellentétes irányú (és sűrűségű)</w:t>
      </w:r>
    </w:p>
    <w:p w:rsidR="006C02A9" w:rsidRDefault="006C02A9" w:rsidP="006C02A9">
      <w:pPr>
        <w:pStyle w:val="Listaszerbekezds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Szelvényen belül ne legyen méretmegadás</w:t>
      </w:r>
    </w:p>
    <w:p w:rsidR="00F2007D" w:rsidRDefault="00F2007D" w:rsidP="006C02A9">
      <w:pPr>
        <w:pStyle w:val="Listaszerbekezds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Lehet anyagfajtára utaló mintázattal ábrázolni a szelvényt</w:t>
      </w:r>
    </w:p>
    <w:p w:rsidR="00F2007D" w:rsidRDefault="00F2007D" w:rsidP="006C02A9">
      <w:pPr>
        <w:pStyle w:val="Listaszerbekezds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Nem metszünk tengelyt hosszirányban</w:t>
      </w:r>
    </w:p>
    <w:p w:rsidR="00F2007D" w:rsidRDefault="00F2007D" w:rsidP="006C02A9">
      <w:pPr>
        <w:pStyle w:val="Listaszerbekezds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Bordát nézetben ábrázoljuk→ beforg. szelvény</w:t>
      </w:r>
    </w:p>
    <w:p w:rsidR="00F2007D" w:rsidRDefault="00F2007D" w:rsidP="006C02A9">
      <w:pPr>
        <w:pStyle w:val="Listaszerbekezds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Csavart, reteszt, fogaskerék fogat nem metszünk (szegecset, általában tömör anyagot)</w:t>
      </w:r>
    </w:p>
    <w:p w:rsidR="007547EA" w:rsidRDefault="007547EA" w:rsidP="007547EA">
      <w:pPr>
        <w:pStyle w:val="1-s"/>
        <w:numPr>
          <w:ilvl w:val="0"/>
          <w:numId w:val="1"/>
        </w:numPr>
        <w:spacing w:line="360" w:lineRule="auto"/>
        <w:jc w:val="center"/>
        <w:rPr>
          <w:b/>
          <w:sz w:val="36"/>
          <w:szCs w:val="36"/>
        </w:rPr>
      </w:pPr>
    </w:p>
    <w:p w:rsidR="007547EA" w:rsidRPr="00BD6B3C" w:rsidRDefault="007547EA" w:rsidP="007547EA">
      <w:pPr>
        <w:pStyle w:val="1-s"/>
        <w:numPr>
          <w:ilvl w:val="0"/>
          <w:numId w:val="1"/>
        </w:numPr>
        <w:spacing w:line="360" w:lineRule="auto"/>
        <w:jc w:val="center"/>
        <w:rPr>
          <w:b/>
          <w:sz w:val="36"/>
          <w:szCs w:val="36"/>
        </w:rPr>
      </w:pPr>
      <w:r w:rsidRPr="00BD6B3C">
        <w:rPr>
          <w:b/>
          <w:sz w:val="36"/>
          <w:szCs w:val="36"/>
        </w:rPr>
        <w:lastRenderedPageBreak/>
        <w:t>Értékelő lap</w:t>
      </w:r>
    </w:p>
    <w:p w:rsidR="007547EA" w:rsidRPr="00BD6B3C" w:rsidRDefault="007547EA" w:rsidP="00BD6B3C">
      <w:pPr>
        <w:pStyle w:val="Listaszerbekezds"/>
        <w:numPr>
          <w:ilvl w:val="0"/>
          <w:numId w:val="1"/>
        </w:numPr>
        <w:ind w:left="142"/>
        <w:jc w:val="both"/>
        <w:rPr>
          <w:rFonts w:ascii="Times New Roman" w:hAnsi="Times New Roman"/>
          <w:b/>
        </w:rPr>
      </w:pPr>
      <w:r w:rsidRPr="00BD6B3C">
        <w:rPr>
          <w:rFonts w:ascii="Times New Roman" w:hAnsi="Times New Roman"/>
          <w:b/>
        </w:rPr>
        <w:t>10. A műszakirajz órán a metszeti ábrázolás szabályait megtanulta. Tanulmányai és ismeretei alapján sorolja fel, hogy az összetett metszeteket hol használják a géprajzokban! Részletesen magyarázza el a lépcsős metszet ábrázolási módját a két ábra segítségével! Felkészülése és felelete során használja az alábbi információkat!</w:t>
      </w:r>
    </w:p>
    <w:p w:rsidR="007547EA" w:rsidRPr="00BD6B3C" w:rsidRDefault="007547EA" w:rsidP="007547EA">
      <w:pPr>
        <w:pStyle w:val="1"/>
        <w:numPr>
          <w:ilvl w:val="0"/>
          <w:numId w:val="1"/>
        </w:numPr>
        <w:rPr>
          <w:sz w:val="16"/>
          <w:szCs w:val="16"/>
        </w:rPr>
      </w:pPr>
    </w:p>
    <w:tbl>
      <w:tblPr>
        <w:tblW w:w="885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6"/>
        <w:gridCol w:w="2942"/>
        <w:gridCol w:w="3340"/>
        <w:gridCol w:w="907"/>
        <w:gridCol w:w="888"/>
      </w:tblGrid>
      <w:tr w:rsidR="007547EA" w:rsidRPr="001028EA" w:rsidTr="00BD6B3C">
        <w:trPr>
          <w:cantSplit/>
          <w:trHeight w:hRule="exact" w:val="195"/>
        </w:trPr>
        <w:tc>
          <w:tcPr>
            <w:tcW w:w="776" w:type="dxa"/>
            <w:vMerge w:val="restart"/>
            <w:vAlign w:val="center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D6B3C">
              <w:rPr>
                <w:b/>
                <w:sz w:val="24"/>
                <w:szCs w:val="24"/>
              </w:rPr>
              <w:t>Típus</w:t>
            </w:r>
          </w:p>
        </w:tc>
        <w:tc>
          <w:tcPr>
            <w:tcW w:w="2942" w:type="dxa"/>
            <w:vMerge w:val="restart"/>
            <w:vAlign w:val="center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D6B3C">
              <w:rPr>
                <w:b/>
                <w:sz w:val="24"/>
                <w:szCs w:val="24"/>
              </w:rPr>
              <w:t xml:space="preserve">Szakmai </w:t>
            </w:r>
            <w:r w:rsidRPr="00BD6B3C">
              <w:rPr>
                <w:b/>
                <w:color w:val="000000"/>
                <w:sz w:val="24"/>
                <w:szCs w:val="24"/>
              </w:rPr>
              <w:t>ismeretek alkalmazása</w:t>
            </w:r>
            <w:r w:rsidRPr="00BD6B3C">
              <w:rPr>
                <w:b/>
                <w:sz w:val="24"/>
                <w:szCs w:val="24"/>
              </w:rPr>
              <w:t xml:space="preserve"> a szakmai és vizsgakövetelmény szerint</w:t>
            </w:r>
          </w:p>
        </w:tc>
        <w:tc>
          <w:tcPr>
            <w:tcW w:w="3340" w:type="dxa"/>
            <w:vMerge w:val="restart"/>
            <w:vAlign w:val="center"/>
          </w:tcPr>
          <w:p w:rsidR="007547EA" w:rsidRPr="00BD6B3C" w:rsidRDefault="007547EA" w:rsidP="005B233C">
            <w:pPr>
              <w:pStyle w:val="2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D6B3C">
              <w:rPr>
                <w:b/>
                <w:sz w:val="24"/>
                <w:szCs w:val="24"/>
              </w:rPr>
              <w:t>Az információtartalom vázlata alapján</w:t>
            </w:r>
          </w:p>
        </w:tc>
        <w:tc>
          <w:tcPr>
            <w:tcW w:w="1795" w:type="dxa"/>
            <w:gridSpan w:val="2"/>
            <w:vAlign w:val="center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D6B3C">
              <w:rPr>
                <w:b/>
                <w:sz w:val="24"/>
                <w:szCs w:val="24"/>
              </w:rPr>
              <w:t>Pontszámok</w:t>
            </w:r>
          </w:p>
        </w:tc>
      </w:tr>
      <w:tr w:rsidR="007547EA" w:rsidRPr="001028EA" w:rsidTr="00BD6B3C">
        <w:trPr>
          <w:cantSplit/>
          <w:trHeight w:val="231"/>
        </w:trPr>
        <w:tc>
          <w:tcPr>
            <w:tcW w:w="776" w:type="dxa"/>
            <w:vMerge/>
            <w:vAlign w:val="center"/>
          </w:tcPr>
          <w:p w:rsidR="007547EA" w:rsidRPr="001028EA" w:rsidRDefault="007547EA" w:rsidP="005B233C">
            <w:pPr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942" w:type="dxa"/>
            <w:vMerge/>
            <w:vAlign w:val="center"/>
          </w:tcPr>
          <w:p w:rsidR="007547EA" w:rsidRPr="001028EA" w:rsidRDefault="007547EA" w:rsidP="005B233C">
            <w:pPr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3340" w:type="dxa"/>
            <w:vMerge/>
            <w:vAlign w:val="center"/>
          </w:tcPr>
          <w:p w:rsidR="007547EA" w:rsidRPr="001028EA" w:rsidRDefault="007547EA" w:rsidP="005B233C">
            <w:pPr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907" w:type="dxa"/>
            <w:vAlign w:val="center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D6B3C">
              <w:rPr>
                <w:b/>
                <w:sz w:val="24"/>
                <w:szCs w:val="24"/>
              </w:rPr>
              <w:t>Max.</w:t>
            </w:r>
          </w:p>
        </w:tc>
        <w:tc>
          <w:tcPr>
            <w:tcW w:w="887" w:type="dxa"/>
            <w:vAlign w:val="center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D6B3C">
              <w:rPr>
                <w:b/>
                <w:sz w:val="24"/>
                <w:szCs w:val="24"/>
              </w:rPr>
              <w:t>Elért</w:t>
            </w:r>
          </w:p>
        </w:tc>
      </w:tr>
      <w:tr w:rsidR="007547EA" w:rsidRPr="001028EA" w:rsidTr="00BD6B3C">
        <w:trPr>
          <w:cantSplit/>
          <w:trHeight w:val="561"/>
        </w:trPr>
        <w:tc>
          <w:tcPr>
            <w:tcW w:w="776" w:type="dxa"/>
            <w:vMerge w:val="restart"/>
            <w:vAlign w:val="center"/>
          </w:tcPr>
          <w:p w:rsidR="007547EA" w:rsidRPr="001028EA" w:rsidRDefault="007547EA" w:rsidP="005B233C">
            <w:pPr>
              <w:jc w:val="center"/>
              <w:rPr>
                <w:rFonts w:ascii="Times New Roman" w:eastAsiaTheme="minorHAnsi" w:hAnsi="Times New Roman"/>
              </w:rPr>
            </w:pPr>
            <w:r w:rsidRPr="001028EA">
              <w:rPr>
                <w:rFonts w:ascii="Times New Roman" w:eastAsiaTheme="minorHAnsi" w:hAnsi="Times New Roman"/>
              </w:rPr>
              <w:t>B</w:t>
            </w:r>
          </w:p>
        </w:tc>
        <w:tc>
          <w:tcPr>
            <w:tcW w:w="2942" w:type="dxa"/>
            <w:vMerge w:val="restart"/>
            <w:vAlign w:val="center"/>
          </w:tcPr>
          <w:p w:rsidR="007547EA" w:rsidRPr="001028EA" w:rsidRDefault="007547EA" w:rsidP="005B233C">
            <w:pPr>
              <w:rPr>
                <w:rFonts w:ascii="Times New Roman" w:eastAsiaTheme="minorHAnsi" w:hAnsi="Times New Roman"/>
              </w:rPr>
            </w:pPr>
            <w:r w:rsidRPr="001028EA">
              <w:rPr>
                <w:rFonts w:ascii="Times New Roman" w:eastAsiaTheme="minorHAnsi" w:hAnsi="Times New Roman"/>
              </w:rPr>
              <w:t>Gépészeti rajzok típusai</w:t>
            </w:r>
          </w:p>
        </w:tc>
        <w:tc>
          <w:tcPr>
            <w:tcW w:w="3340" w:type="dxa"/>
            <w:vAlign w:val="center"/>
          </w:tcPr>
          <w:p w:rsidR="007547EA" w:rsidRPr="001028EA" w:rsidRDefault="007547EA" w:rsidP="005B233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1028EA">
              <w:rPr>
                <w:rFonts w:ascii="Times New Roman" w:eastAsiaTheme="minorHAnsi" w:hAnsi="Times New Roman"/>
              </w:rPr>
              <w:t>A metszeti ábrázolás szabályai</w:t>
            </w:r>
          </w:p>
        </w:tc>
        <w:tc>
          <w:tcPr>
            <w:tcW w:w="907" w:type="dxa"/>
            <w:vAlign w:val="center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  <w:r w:rsidRPr="00BD6B3C">
              <w:rPr>
                <w:sz w:val="24"/>
                <w:szCs w:val="24"/>
              </w:rPr>
              <w:t>10</w:t>
            </w:r>
          </w:p>
        </w:tc>
        <w:tc>
          <w:tcPr>
            <w:tcW w:w="887" w:type="dxa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547EA" w:rsidRPr="001028EA" w:rsidTr="00BD6B3C">
        <w:trPr>
          <w:cantSplit/>
          <w:trHeight w:val="561"/>
        </w:trPr>
        <w:tc>
          <w:tcPr>
            <w:tcW w:w="776" w:type="dxa"/>
            <w:vMerge/>
            <w:vAlign w:val="center"/>
          </w:tcPr>
          <w:p w:rsidR="007547EA" w:rsidRPr="001028EA" w:rsidRDefault="007547EA" w:rsidP="005B233C">
            <w:pPr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942" w:type="dxa"/>
            <w:vMerge/>
            <w:vAlign w:val="center"/>
          </w:tcPr>
          <w:p w:rsidR="007547EA" w:rsidRPr="001028EA" w:rsidRDefault="007547EA" w:rsidP="005B233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3340" w:type="dxa"/>
            <w:vAlign w:val="center"/>
          </w:tcPr>
          <w:p w:rsidR="007547EA" w:rsidRPr="001028EA" w:rsidRDefault="007547EA" w:rsidP="005B233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1028EA">
              <w:rPr>
                <w:rFonts w:ascii="Times New Roman" w:eastAsiaTheme="minorHAnsi" w:hAnsi="Times New Roman"/>
              </w:rPr>
              <w:t>Az egyszerű metszet fogalma</w:t>
            </w:r>
          </w:p>
        </w:tc>
        <w:tc>
          <w:tcPr>
            <w:tcW w:w="907" w:type="dxa"/>
            <w:vAlign w:val="center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  <w:r w:rsidRPr="00BD6B3C">
              <w:rPr>
                <w:sz w:val="24"/>
                <w:szCs w:val="24"/>
              </w:rPr>
              <w:t>20</w:t>
            </w:r>
          </w:p>
        </w:tc>
        <w:tc>
          <w:tcPr>
            <w:tcW w:w="887" w:type="dxa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547EA" w:rsidRPr="001028EA" w:rsidTr="00BD6B3C">
        <w:trPr>
          <w:cantSplit/>
          <w:trHeight w:val="561"/>
        </w:trPr>
        <w:tc>
          <w:tcPr>
            <w:tcW w:w="776" w:type="dxa"/>
            <w:vMerge/>
            <w:vAlign w:val="center"/>
          </w:tcPr>
          <w:p w:rsidR="007547EA" w:rsidRPr="001028EA" w:rsidRDefault="007547EA" w:rsidP="005B233C">
            <w:pPr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942" w:type="dxa"/>
            <w:vMerge/>
            <w:vAlign w:val="center"/>
          </w:tcPr>
          <w:p w:rsidR="007547EA" w:rsidRPr="001028EA" w:rsidRDefault="007547EA" w:rsidP="005B233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3340" w:type="dxa"/>
            <w:vAlign w:val="center"/>
          </w:tcPr>
          <w:p w:rsidR="007547EA" w:rsidRPr="001028EA" w:rsidRDefault="007547EA" w:rsidP="005B233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1028EA">
              <w:rPr>
                <w:rFonts w:ascii="Times New Roman" w:eastAsiaTheme="minorHAnsi" w:hAnsi="Times New Roman"/>
              </w:rPr>
              <w:t>Az összetett metszet fogalma</w:t>
            </w:r>
          </w:p>
        </w:tc>
        <w:tc>
          <w:tcPr>
            <w:tcW w:w="907" w:type="dxa"/>
            <w:vAlign w:val="center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  <w:r w:rsidRPr="00BD6B3C">
              <w:rPr>
                <w:sz w:val="24"/>
                <w:szCs w:val="24"/>
              </w:rPr>
              <w:t>10</w:t>
            </w:r>
          </w:p>
        </w:tc>
        <w:tc>
          <w:tcPr>
            <w:tcW w:w="887" w:type="dxa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547EA" w:rsidRPr="001028EA" w:rsidTr="00BD6B3C">
        <w:trPr>
          <w:cantSplit/>
          <w:trHeight w:val="610"/>
        </w:trPr>
        <w:tc>
          <w:tcPr>
            <w:tcW w:w="776" w:type="dxa"/>
            <w:vMerge/>
            <w:vAlign w:val="center"/>
          </w:tcPr>
          <w:p w:rsidR="007547EA" w:rsidRPr="001028EA" w:rsidRDefault="007547EA" w:rsidP="005B233C">
            <w:pPr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942" w:type="dxa"/>
            <w:vMerge/>
            <w:vAlign w:val="center"/>
          </w:tcPr>
          <w:p w:rsidR="007547EA" w:rsidRPr="001028EA" w:rsidRDefault="007547EA" w:rsidP="005B233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3340" w:type="dxa"/>
            <w:vAlign w:val="center"/>
          </w:tcPr>
          <w:p w:rsidR="007547EA" w:rsidRPr="001028EA" w:rsidRDefault="007547EA" w:rsidP="005B233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1028EA">
              <w:rPr>
                <w:rFonts w:ascii="Times New Roman" w:eastAsiaTheme="minorHAnsi" w:hAnsi="Times New Roman"/>
              </w:rPr>
              <w:t>Az összetett metszet fajtái: lépcsős, befordított metszet</w:t>
            </w:r>
          </w:p>
        </w:tc>
        <w:tc>
          <w:tcPr>
            <w:tcW w:w="907" w:type="dxa"/>
            <w:vAlign w:val="center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  <w:r w:rsidRPr="00BD6B3C">
              <w:rPr>
                <w:sz w:val="24"/>
                <w:szCs w:val="24"/>
              </w:rPr>
              <w:t>20</w:t>
            </w:r>
          </w:p>
        </w:tc>
        <w:tc>
          <w:tcPr>
            <w:tcW w:w="887" w:type="dxa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547EA" w:rsidRPr="001028EA" w:rsidTr="00BD6B3C">
        <w:trPr>
          <w:cantSplit/>
          <w:trHeight w:val="178"/>
        </w:trPr>
        <w:tc>
          <w:tcPr>
            <w:tcW w:w="776" w:type="dxa"/>
            <w:vAlign w:val="center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D6B3C">
              <w:rPr>
                <w:b/>
                <w:sz w:val="24"/>
                <w:szCs w:val="24"/>
              </w:rPr>
              <w:t>Szint</w:t>
            </w:r>
          </w:p>
        </w:tc>
        <w:tc>
          <w:tcPr>
            <w:tcW w:w="6282" w:type="dxa"/>
            <w:gridSpan w:val="2"/>
            <w:vAlign w:val="center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D6B3C">
              <w:rPr>
                <w:b/>
                <w:sz w:val="24"/>
                <w:szCs w:val="24"/>
              </w:rPr>
              <w:t>Szakmai készségek a szakmai és vizsgakövetelmény szerint</w:t>
            </w:r>
          </w:p>
        </w:tc>
        <w:tc>
          <w:tcPr>
            <w:tcW w:w="907" w:type="dxa"/>
            <w:vAlign w:val="center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D6B3C">
              <w:rPr>
                <w:b/>
                <w:sz w:val="24"/>
                <w:szCs w:val="24"/>
              </w:rPr>
              <w:t>Max.</w:t>
            </w:r>
          </w:p>
        </w:tc>
        <w:tc>
          <w:tcPr>
            <w:tcW w:w="887" w:type="dxa"/>
            <w:vAlign w:val="center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D6B3C">
              <w:rPr>
                <w:b/>
                <w:sz w:val="24"/>
                <w:szCs w:val="24"/>
              </w:rPr>
              <w:t>Elért</w:t>
            </w:r>
          </w:p>
        </w:tc>
      </w:tr>
      <w:tr w:rsidR="007547EA" w:rsidRPr="001028EA" w:rsidTr="00BD6B3C">
        <w:trPr>
          <w:trHeight w:val="316"/>
        </w:trPr>
        <w:tc>
          <w:tcPr>
            <w:tcW w:w="776" w:type="dxa"/>
            <w:vAlign w:val="center"/>
          </w:tcPr>
          <w:p w:rsidR="007547EA" w:rsidRPr="00BD6B3C" w:rsidRDefault="007547EA" w:rsidP="005B233C">
            <w:pPr>
              <w:snapToGrid w:val="0"/>
              <w:jc w:val="center"/>
              <w:rPr>
                <w:rFonts w:ascii="Times New Roman" w:eastAsia="Arial Unicode MS" w:hAnsi="Times New Roman"/>
              </w:rPr>
            </w:pPr>
            <w:r w:rsidRPr="00BD6B3C">
              <w:rPr>
                <w:rFonts w:ascii="Times New Roman" w:eastAsia="Arial Unicode MS" w:hAnsi="Times New Roman"/>
              </w:rPr>
              <w:t>4</w:t>
            </w:r>
          </w:p>
        </w:tc>
        <w:tc>
          <w:tcPr>
            <w:tcW w:w="6282" w:type="dxa"/>
            <w:gridSpan w:val="2"/>
            <w:vAlign w:val="center"/>
          </w:tcPr>
          <w:p w:rsidR="007547EA" w:rsidRPr="001028EA" w:rsidRDefault="007547EA" w:rsidP="005B233C">
            <w:pPr>
              <w:snapToGrid w:val="0"/>
              <w:ind w:right="316"/>
              <w:rPr>
                <w:rFonts w:ascii="Times New Roman" w:eastAsiaTheme="minorHAnsi" w:hAnsi="Times New Roman"/>
              </w:rPr>
            </w:pPr>
            <w:r w:rsidRPr="001028EA">
              <w:rPr>
                <w:rFonts w:ascii="Times New Roman" w:eastAsiaTheme="minorHAnsi" w:hAnsi="Times New Roman"/>
              </w:rPr>
              <w:t>Műszaki rajz olvasása, értelmezése</w:t>
            </w:r>
          </w:p>
        </w:tc>
        <w:tc>
          <w:tcPr>
            <w:tcW w:w="907" w:type="dxa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  <w:r w:rsidRPr="00BD6B3C">
              <w:rPr>
                <w:sz w:val="24"/>
                <w:szCs w:val="24"/>
              </w:rPr>
              <w:t>20</w:t>
            </w:r>
          </w:p>
        </w:tc>
        <w:tc>
          <w:tcPr>
            <w:tcW w:w="887" w:type="dxa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547EA" w:rsidRPr="001028EA" w:rsidTr="00BD6B3C">
        <w:trPr>
          <w:trHeight w:val="326"/>
        </w:trPr>
        <w:tc>
          <w:tcPr>
            <w:tcW w:w="776" w:type="dxa"/>
            <w:vAlign w:val="center"/>
          </w:tcPr>
          <w:p w:rsidR="007547EA" w:rsidRPr="00BD6B3C" w:rsidRDefault="007547EA" w:rsidP="005B233C">
            <w:pPr>
              <w:snapToGrid w:val="0"/>
              <w:jc w:val="center"/>
              <w:rPr>
                <w:rFonts w:ascii="Times New Roman" w:eastAsia="Arial Unicode MS" w:hAnsi="Times New Roman"/>
              </w:rPr>
            </w:pPr>
            <w:r w:rsidRPr="00BD6B3C">
              <w:rPr>
                <w:rFonts w:ascii="Times New Roman" w:eastAsia="Arial Unicode MS" w:hAnsi="Times New Roman"/>
              </w:rPr>
              <w:t>3</w:t>
            </w:r>
          </w:p>
        </w:tc>
        <w:tc>
          <w:tcPr>
            <w:tcW w:w="6282" w:type="dxa"/>
            <w:gridSpan w:val="2"/>
            <w:vAlign w:val="center"/>
          </w:tcPr>
          <w:p w:rsidR="007547EA" w:rsidRPr="001028EA" w:rsidRDefault="007547EA" w:rsidP="005B233C">
            <w:pPr>
              <w:snapToGrid w:val="0"/>
              <w:ind w:right="316"/>
              <w:rPr>
                <w:rFonts w:ascii="Times New Roman" w:eastAsiaTheme="minorHAnsi" w:hAnsi="Times New Roman"/>
              </w:rPr>
            </w:pPr>
            <w:r w:rsidRPr="001028EA">
              <w:rPr>
                <w:rFonts w:ascii="Times New Roman" w:eastAsiaTheme="minorHAnsi" w:hAnsi="Times New Roman"/>
              </w:rPr>
              <w:t>Műszaki rajz készítése</w:t>
            </w:r>
          </w:p>
        </w:tc>
        <w:tc>
          <w:tcPr>
            <w:tcW w:w="907" w:type="dxa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  <w:r w:rsidRPr="00BD6B3C">
              <w:rPr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547EA" w:rsidRPr="001028EA" w:rsidTr="00BD6B3C">
        <w:trPr>
          <w:trHeight w:val="316"/>
        </w:trPr>
        <w:tc>
          <w:tcPr>
            <w:tcW w:w="776" w:type="dxa"/>
            <w:vAlign w:val="center"/>
          </w:tcPr>
          <w:p w:rsidR="007547EA" w:rsidRPr="00BD6B3C" w:rsidRDefault="007547EA" w:rsidP="005B233C">
            <w:pPr>
              <w:snapToGrid w:val="0"/>
              <w:jc w:val="center"/>
              <w:rPr>
                <w:rFonts w:ascii="Times New Roman" w:eastAsia="Arial Unicode MS" w:hAnsi="Times New Roman"/>
              </w:rPr>
            </w:pPr>
            <w:r w:rsidRPr="00BD6B3C">
              <w:rPr>
                <w:rFonts w:ascii="Times New Roman" w:eastAsia="Arial Unicode MS" w:hAnsi="Times New Roman"/>
              </w:rPr>
              <w:t>3</w:t>
            </w:r>
          </w:p>
        </w:tc>
        <w:tc>
          <w:tcPr>
            <w:tcW w:w="6282" w:type="dxa"/>
            <w:gridSpan w:val="2"/>
            <w:vAlign w:val="center"/>
          </w:tcPr>
          <w:p w:rsidR="007547EA" w:rsidRPr="001028EA" w:rsidRDefault="007547EA" w:rsidP="005B233C">
            <w:pPr>
              <w:snapToGrid w:val="0"/>
              <w:rPr>
                <w:rFonts w:ascii="Times New Roman" w:eastAsiaTheme="minorHAnsi" w:hAnsi="Times New Roman"/>
              </w:rPr>
            </w:pPr>
            <w:r w:rsidRPr="001028EA">
              <w:rPr>
                <w:rFonts w:ascii="Times New Roman" w:eastAsiaTheme="minorHAnsi" w:hAnsi="Times New Roman"/>
              </w:rPr>
              <w:t>Szabadkézi rajzolás</w:t>
            </w:r>
          </w:p>
        </w:tc>
        <w:tc>
          <w:tcPr>
            <w:tcW w:w="907" w:type="dxa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  <w:r w:rsidRPr="00BD6B3C">
              <w:rPr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547EA" w:rsidRPr="001028EA" w:rsidTr="00BD6B3C">
        <w:trPr>
          <w:cantSplit/>
          <w:trHeight w:val="316"/>
        </w:trPr>
        <w:tc>
          <w:tcPr>
            <w:tcW w:w="7058" w:type="dxa"/>
            <w:gridSpan w:val="3"/>
          </w:tcPr>
          <w:p w:rsidR="007547EA" w:rsidRPr="001028EA" w:rsidRDefault="007547EA" w:rsidP="005B233C">
            <w:pPr>
              <w:snapToGrid w:val="0"/>
              <w:ind w:right="316"/>
              <w:rPr>
                <w:rFonts w:ascii="Times New Roman" w:eastAsiaTheme="minorHAnsi" w:hAnsi="Times New Roman"/>
                <w:b/>
                <w:bCs/>
              </w:rPr>
            </w:pPr>
            <w:r w:rsidRPr="001028EA">
              <w:rPr>
                <w:rFonts w:ascii="Times New Roman" w:eastAsiaTheme="minorHAnsi" w:hAnsi="Times New Roman"/>
                <w:b/>
                <w:bCs/>
              </w:rPr>
              <w:t>Összesen</w:t>
            </w:r>
          </w:p>
        </w:tc>
        <w:tc>
          <w:tcPr>
            <w:tcW w:w="907" w:type="dxa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D6B3C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887" w:type="dxa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547EA" w:rsidRPr="001028EA" w:rsidTr="00BD6B3C">
        <w:trPr>
          <w:cantSplit/>
          <w:trHeight w:val="178"/>
        </w:trPr>
        <w:tc>
          <w:tcPr>
            <w:tcW w:w="776" w:type="dxa"/>
            <w:vMerge w:val="restart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82" w:type="dxa"/>
            <w:gridSpan w:val="2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D6B3C">
              <w:rPr>
                <w:b/>
                <w:sz w:val="24"/>
                <w:szCs w:val="24"/>
              </w:rPr>
              <w:t>Egyéb kompetenciák a szakmai és vizsgakövetelmény szerint</w:t>
            </w:r>
          </w:p>
        </w:tc>
        <w:tc>
          <w:tcPr>
            <w:tcW w:w="907" w:type="dxa"/>
            <w:vAlign w:val="center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D6B3C">
              <w:rPr>
                <w:b/>
                <w:sz w:val="24"/>
                <w:szCs w:val="24"/>
              </w:rPr>
              <w:t>Max.</w:t>
            </w:r>
          </w:p>
        </w:tc>
        <w:tc>
          <w:tcPr>
            <w:tcW w:w="887" w:type="dxa"/>
            <w:vAlign w:val="center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D6B3C">
              <w:rPr>
                <w:b/>
                <w:sz w:val="24"/>
                <w:szCs w:val="24"/>
              </w:rPr>
              <w:t>Elért</w:t>
            </w:r>
          </w:p>
        </w:tc>
      </w:tr>
      <w:tr w:rsidR="007547EA" w:rsidRPr="001028EA" w:rsidTr="00BD6B3C">
        <w:trPr>
          <w:cantSplit/>
          <w:trHeight w:val="95"/>
        </w:trPr>
        <w:tc>
          <w:tcPr>
            <w:tcW w:w="776" w:type="dxa"/>
            <w:vMerge/>
          </w:tcPr>
          <w:p w:rsidR="007547EA" w:rsidRPr="001028EA" w:rsidRDefault="007547EA" w:rsidP="005B233C">
            <w:pPr>
              <w:snapToGri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2942" w:type="dxa"/>
            <w:vAlign w:val="center"/>
          </w:tcPr>
          <w:p w:rsidR="007547EA" w:rsidRPr="001028EA" w:rsidRDefault="007547EA" w:rsidP="005B233C">
            <w:pPr>
              <w:snapToGrid w:val="0"/>
              <w:rPr>
                <w:rFonts w:ascii="Times New Roman" w:eastAsiaTheme="minorHAnsi" w:hAnsi="Times New Roman"/>
              </w:rPr>
            </w:pPr>
            <w:r w:rsidRPr="001028EA">
              <w:rPr>
                <w:rFonts w:ascii="Times New Roman" w:eastAsiaTheme="minorHAnsi" w:hAnsi="Times New Roman"/>
              </w:rPr>
              <w:t>Személyes</w:t>
            </w:r>
          </w:p>
        </w:tc>
        <w:tc>
          <w:tcPr>
            <w:tcW w:w="3340" w:type="dxa"/>
            <w:vAlign w:val="bottom"/>
          </w:tcPr>
          <w:p w:rsidR="007547EA" w:rsidRPr="001028EA" w:rsidRDefault="007547EA" w:rsidP="005B233C">
            <w:pPr>
              <w:snapToGrid w:val="0"/>
              <w:rPr>
                <w:rFonts w:ascii="Times New Roman" w:eastAsiaTheme="minorHAnsi" w:hAnsi="Times New Roman"/>
              </w:rPr>
            </w:pPr>
            <w:r w:rsidRPr="001028EA">
              <w:rPr>
                <w:rFonts w:ascii="Times New Roman" w:eastAsiaTheme="minorHAnsi" w:hAnsi="Times New Roman"/>
              </w:rPr>
              <w:t>Precizitás</w:t>
            </w:r>
          </w:p>
        </w:tc>
        <w:tc>
          <w:tcPr>
            <w:tcW w:w="907" w:type="dxa"/>
            <w:vAlign w:val="bottom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  <w:r w:rsidRPr="00BD6B3C">
              <w:rPr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547EA" w:rsidRPr="001028EA" w:rsidTr="00BD6B3C">
        <w:trPr>
          <w:cantSplit/>
          <w:trHeight w:val="95"/>
        </w:trPr>
        <w:tc>
          <w:tcPr>
            <w:tcW w:w="776" w:type="dxa"/>
            <w:vMerge/>
          </w:tcPr>
          <w:p w:rsidR="007547EA" w:rsidRPr="001028EA" w:rsidRDefault="007547EA" w:rsidP="005B233C">
            <w:pPr>
              <w:snapToGri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2942" w:type="dxa"/>
            <w:vAlign w:val="center"/>
          </w:tcPr>
          <w:p w:rsidR="007547EA" w:rsidRPr="001028EA" w:rsidRDefault="007547EA" w:rsidP="005B233C">
            <w:pPr>
              <w:snapToGrid w:val="0"/>
              <w:rPr>
                <w:rFonts w:ascii="Times New Roman" w:eastAsiaTheme="minorHAnsi" w:hAnsi="Times New Roman"/>
              </w:rPr>
            </w:pPr>
            <w:r w:rsidRPr="001028EA">
              <w:rPr>
                <w:rFonts w:ascii="Times New Roman" w:eastAsiaTheme="minorHAnsi" w:hAnsi="Times New Roman"/>
              </w:rPr>
              <w:t>Módszer</w:t>
            </w:r>
          </w:p>
        </w:tc>
        <w:tc>
          <w:tcPr>
            <w:tcW w:w="3340" w:type="dxa"/>
            <w:vAlign w:val="bottom"/>
          </w:tcPr>
          <w:p w:rsidR="007547EA" w:rsidRPr="001028EA" w:rsidRDefault="007547EA" w:rsidP="005B233C">
            <w:pPr>
              <w:autoSpaceDE w:val="0"/>
              <w:autoSpaceDN w:val="0"/>
              <w:adjustRightInd w:val="0"/>
              <w:ind w:right="-106"/>
              <w:rPr>
                <w:rFonts w:ascii="Times New Roman" w:eastAsiaTheme="minorHAnsi" w:hAnsi="Times New Roman"/>
              </w:rPr>
            </w:pPr>
            <w:r w:rsidRPr="00BD6B3C">
              <w:rPr>
                <w:rFonts w:ascii="Times New Roman" w:eastAsia="Arial Unicode MS" w:hAnsi="Times New Roman"/>
              </w:rPr>
              <w:t>Ismeretek helyén való alkalmazása</w:t>
            </w:r>
          </w:p>
        </w:tc>
        <w:tc>
          <w:tcPr>
            <w:tcW w:w="907" w:type="dxa"/>
            <w:vAlign w:val="bottom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  <w:r w:rsidRPr="00BD6B3C">
              <w:rPr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7547EA" w:rsidRPr="00BD6B3C" w:rsidRDefault="007547EA" w:rsidP="005B233C">
            <w:pPr>
              <w:pStyle w:val="2"/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</w:tbl>
    <w:p w:rsidR="00F2007D" w:rsidRPr="00F2007D" w:rsidRDefault="00F2007D" w:rsidP="00F2007D">
      <w:pPr>
        <w:spacing w:line="240" w:lineRule="auto"/>
        <w:rPr>
          <w:sz w:val="28"/>
          <w:szCs w:val="28"/>
        </w:rPr>
      </w:pPr>
    </w:p>
    <w:sectPr w:rsidR="00F2007D" w:rsidRPr="00F2007D" w:rsidSect="00693E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Narrow,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Narrow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Narrow,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869DE"/>
    <w:multiLevelType w:val="hybridMultilevel"/>
    <w:tmpl w:val="B14C301A"/>
    <w:lvl w:ilvl="0" w:tplc="040E0005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7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4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150" w:hanging="360"/>
      </w:pPr>
      <w:rPr>
        <w:rFonts w:ascii="Wingdings" w:hAnsi="Wingdings" w:hint="default"/>
      </w:rPr>
    </w:lvl>
  </w:abstractNum>
  <w:abstractNum w:abstractNumId="1">
    <w:nsid w:val="71F1772C"/>
    <w:multiLevelType w:val="hybridMultilevel"/>
    <w:tmpl w:val="F3C459FA"/>
    <w:lvl w:ilvl="0" w:tplc="E902894C">
      <w:start w:val="1"/>
      <w:numFmt w:val="bullet"/>
      <w:pStyle w:val="Stlus6"/>
      <w:lvlText w:val="–"/>
      <w:lvlJc w:val="left"/>
      <w:pPr>
        <w:tabs>
          <w:tab w:val="num" w:pos="624"/>
        </w:tabs>
        <w:ind w:left="567" w:hanging="567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4"/>
        <w:szCs w:val="24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38E6FE7"/>
    <w:multiLevelType w:val="hybridMultilevel"/>
    <w:tmpl w:val="F4F64960"/>
    <w:lvl w:ilvl="0" w:tplc="1A5EF40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94CA5"/>
    <w:rsid w:val="00020DDB"/>
    <w:rsid w:val="00055C3C"/>
    <w:rsid w:val="001028EA"/>
    <w:rsid w:val="00132DC1"/>
    <w:rsid w:val="00294CA5"/>
    <w:rsid w:val="002C79E2"/>
    <w:rsid w:val="00367C9B"/>
    <w:rsid w:val="004B238C"/>
    <w:rsid w:val="00534B65"/>
    <w:rsid w:val="005C6EEB"/>
    <w:rsid w:val="00693EF5"/>
    <w:rsid w:val="006C02A9"/>
    <w:rsid w:val="007547EA"/>
    <w:rsid w:val="00821732"/>
    <w:rsid w:val="008507B9"/>
    <w:rsid w:val="0095304C"/>
    <w:rsid w:val="009A0EF5"/>
    <w:rsid w:val="00B7240C"/>
    <w:rsid w:val="00BD6B3C"/>
    <w:rsid w:val="00C0604D"/>
    <w:rsid w:val="00C6296F"/>
    <w:rsid w:val="00E73D63"/>
    <w:rsid w:val="00F2007D"/>
    <w:rsid w:val="00FA452E"/>
    <w:rsid w:val="00FC4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93EF5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5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07B9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507B9"/>
    <w:pPr>
      <w:ind w:left="720"/>
      <w:contextualSpacing/>
    </w:pPr>
  </w:style>
  <w:style w:type="paragraph" w:customStyle="1" w:styleId="Stlus6">
    <w:name w:val="Stílus6"/>
    <w:basedOn w:val="Norml"/>
    <w:rsid w:val="002C79E2"/>
    <w:pPr>
      <w:numPr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1-s">
    <w:name w:val="1-ső"/>
    <w:basedOn w:val="Norml"/>
    <w:rsid w:val="007547EA"/>
    <w:pPr>
      <w:widowControl w:val="0"/>
      <w:spacing w:after="0" w:line="240" w:lineRule="auto"/>
      <w:ind w:left="426" w:hanging="426"/>
    </w:pPr>
    <w:rPr>
      <w:rFonts w:ascii="Times New Roman" w:eastAsia="Times New Roman" w:hAnsi="Times New Roman"/>
      <w:sz w:val="26"/>
      <w:szCs w:val="20"/>
      <w:lang w:eastAsia="hu-HU"/>
    </w:rPr>
  </w:style>
  <w:style w:type="paragraph" w:customStyle="1" w:styleId="2">
    <w:name w:val="2"/>
    <w:basedOn w:val="Norml"/>
    <w:rsid w:val="007547EA"/>
    <w:pPr>
      <w:widowControl w:val="0"/>
      <w:spacing w:after="0" w:line="240" w:lineRule="auto"/>
      <w:ind w:left="709" w:hanging="283"/>
      <w:jc w:val="both"/>
    </w:pPr>
    <w:rPr>
      <w:rFonts w:ascii="Times New Roman" w:eastAsia="Times New Roman" w:hAnsi="Times New Roman"/>
      <w:sz w:val="26"/>
      <w:szCs w:val="20"/>
      <w:lang w:eastAsia="hu-HU"/>
    </w:rPr>
  </w:style>
  <w:style w:type="paragraph" w:customStyle="1" w:styleId="1">
    <w:name w:val="1"/>
    <w:basedOn w:val="Norml"/>
    <w:rsid w:val="007547EA"/>
    <w:pPr>
      <w:widowControl w:val="0"/>
      <w:spacing w:after="0" w:line="240" w:lineRule="auto"/>
      <w:ind w:left="426"/>
      <w:jc w:val="both"/>
    </w:pPr>
    <w:rPr>
      <w:rFonts w:ascii="Times New Roman" w:eastAsia="Times New Roman" w:hAnsi="Times New Roman"/>
      <w:sz w:val="26"/>
      <w:szCs w:val="20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1280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10093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WinXP4ever</dc:creator>
  <cp:lastModifiedBy>Én</cp:lastModifiedBy>
  <cp:revision>2</cp:revision>
  <dcterms:created xsi:type="dcterms:W3CDTF">2011-09-10T14:48:00Z</dcterms:created>
  <dcterms:modified xsi:type="dcterms:W3CDTF">2011-09-10T14:48:00Z</dcterms:modified>
</cp:coreProperties>
</file>