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5F24A2">
      <w:pPr>
        <w:rPr>
          <w:sz w:val="16"/>
          <w:szCs w:val="16"/>
        </w:rPr>
      </w:pPr>
      <w:r>
        <w:rPr>
          <w:sz w:val="16"/>
          <w:szCs w:val="16"/>
        </w:rPr>
        <w:t>Vizsgarészhez rendelt követelménymodul azonosítója, megnevezése:</w:t>
      </w:r>
    </w:p>
    <w:p w:rsidR="00000000" w:rsidRDefault="005F24A2">
      <w:pPr>
        <w:rPr>
          <w:sz w:val="16"/>
          <w:szCs w:val="16"/>
        </w:rPr>
      </w:pPr>
      <w:r>
        <w:rPr>
          <w:sz w:val="16"/>
          <w:szCs w:val="16"/>
        </w:rPr>
        <w:t>0943-06 Mechatronikai gyártáselőkészítés, ellenőrzés</w:t>
      </w:r>
    </w:p>
    <w:p w:rsidR="00000000" w:rsidRDefault="005F24A2">
      <w:pPr>
        <w:rPr>
          <w:sz w:val="16"/>
          <w:szCs w:val="16"/>
        </w:rPr>
      </w:pPr>
      <w:r>
        <w:rPr>
          <w:sz w:val="16"/>
          <w:szCs w:val="16"/>
        </w:rPr>
        <w:t>Vizsgarészhez rendelt vizsgafeladat megnevezése:</w:t>
      </w:r>
    </w:p>
    <w:p w:rsidR="00000000" w:rsidRDefault="005F24A2">
      <w:pPr>
        <w:rPr>
          <w:sz w:val="16"/>
          <w:szCs w:val="16"/>
        </w:rPr>
      </w:pPr>
      <w:r>
        <w:rPr>
          <w:sz w:val="16"/>
          <w:szCs w:val="16"/>
        </w:rPr>
        <w:t>1. vizsgafeladat</w:t>
      </w:r>
    </w:p>
    <w:p w:rsidR="00000000" w:rsidRDefault="005F24A2">
      <w:pPr>
        <w:rPr>
          <w:sz w:val="16"/>
          <w:szCs w:val="16"/>
        </w:rPr>
      </w:pPr>
      <w:r>
        <w:rPr>
          <w:sz w:val="16"/>
          <w:szCs w:val="16"/>
        </w:rPr>
        <w:t>Anyagismeret és technológiai ismeretek (anyagismeret, ipari gyártástechn</w:t>
      </w:r>
      <w:r>
        <w:rPr>
          <w:sz w:val="16"/>
          <w:szCs w:val="16"/>
        </w:rPr>
        <w:t>ológia)</w:t>
      </w:r>
    </w:p>
    <w:p w:rsidR="00000000" w:rsidRPr="00040283" w:rsidRDefault="005F24A2">
      <w:pPr>
        <w:ind w:right="23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>1. Ifjú szakmunkások számára kiírt Tudományos Diákköri Konferencián fog részt venni, ahol egy előadást kell tartania a metallográfiai alapismeretek témakörében az ötvözés céljáról és a legfontosabb ötvözőelemekről. Előzetesen kapott egy vázlatot, a</w:t>
      </w:r>
      <w:r w:rsidRPr="00040283">
        <w:rPr>
          <w:rFonts w:ascii="Times New Roman" w:hAnsi="Times New Roman" w:cs="Times New Roman"/>
        </w:rPr>
        <w:t xml:space="preserve">melyből az előadását kell megtartania. Az információtartalom tartalmazza ezt a vázlatot, ez alapján tartsa meg előadását! Felkészülése és felelete során használja az alábbi információkat! </w:t>
      </w:r>
    </w:p>
    <w:p w:rsidR="00000000" w:rsidRPr="00040283" w:rsidRDefault="005F24A2">
      <w:pPr>
        <w:jc w:val="both"/>
        <w:rPr>
          <w:rFonts w:ascii="Times New Roman" w:hAnsi="Times New Roman" w:cs="Times New Roman"/>
          <w:b/>
        </w:rPr>
      </w:pPr>
    </w:p>
    <w:p w:rsidR="00000000" w:rsidRPr="00040283" w:rsidRDefault="005F24A2">
      <w:pPr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>Az információtartalom vázlata</w:t>
      </w:r>
    </w:p>
    <w:p w:rsidR="00000000" w:rsidRPr="00040283" w:rsidRDefault="005F24A2">
      <w:pPr>
        <w:jc w:val="both"/>
        <w:rPr>
          <w:rFonts w:ascii="Times New Roman" w:hAnsi="Times New Roman" w:cs="Times New Roman"/>
        </w:rPr>
      </w:pPr>
    </w:p>
    <w:p w:rsidR="00000000" w:rsidRPr="00040283" w:rsidRDefault="005F24A2">
      <w:pPr>
        <w:pStyle w:val="Stlus6"/>
        <w:numPr>
          <w:ilvl w:val="0"/>
          <w:numId w:val="2"/>
        </w:numPr>
        <w:tabs>
          <w:tab w:val="left" w:pos="315"/>
        </w:tabs>
        <w:spacing w:line="360" w:lineRule="auto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  <w:b/>
          <w:bCs/>
        </w:rPr>
        <w:t xml:space="preserve">A fémek szerkezete, a kristályrács </w:t>
      </w:r>
      <w:r w:rsidRPr="00040283">
        <w:rPr>
          <w:rFonts w:ascii="Times New Roman" w:hAnsi="Times New Roman" w:cs="Times New Roman"/>
          <w:b/>
          <w:bCs/>
        </w:rPr>
        <w:t>felépítése:</w:t>
      </w:r>
      <w:r w:rsidRPr="00040283">
        <w:rPr>
          <w:rFonts w:ascii="Times New Roman" w:hAnsi="Times New Roman" w:cs="Times New Roman"/>
        </w:rPr>
        <w:br/>
        <w:t xml:space="preserve">A fématomok </w:t>
      </w:r>
      <w:r w:rsidRPr="00040283">
        <w:rPr>
          <w:rFonts w:ascii="Times New Roman" w:hAnsi="Times New Roman" w:cs="Times New Roman"/>
          <w:b/>
          <w:bCs/>
        </w:rPr>
        <w:t>fémes kötéssel</w:t>
      </w:r>
      <w:r w:rsidRPr="00040283">
        <w:rPr>
          <w:rFonts w:ascii="Times New Roman" w:hAnsi="Times New Roman" w:cs="Times New Roman"/>
        </w:rPr>
        <w:t xml:space="preserve"> kapcsolódnak egymáshoz. Az atomok leadják külső pályán lévő vegyértékelektronjaikat egy közös elektronfelhőbe, így az elektronok szigorúan véve egyik atomhoz sem tartoznak. Ez a negatív töltésű felhő tartja össze a po</w:t>
      </w:r>
      <w:r w:rsidRPr="00040283">
        <w:rPr>
          <w:rFonts w:ascii="Times New Roman" w:hAnsi="Times New Roman" w:cs="Times New Roman"/>
        </w:rPr>
        <w:t>zitív ionokat. Ennek a szerkezetnek a következménye a  jó villamos vezetőképessége és képlékenysége.</w:t>
      </w:r>
      <w:r w:rsidRPr="00040283">
        <w:rPr>
          <w:rFonts w:ascii="Times New Roman" w:hAnsi="Times New Roman" w:cs="Times New Roman"/>
        </w:rPr>
        <w:br/>
        <w:t xml:space="preserve">    Ez a szerkezet a fématomokat geometriailag szabályos, kristály elrendezésben tartja. Az a legkisebb, geometriailag szabályos idom, melyből a kristály f</w:t>
      </w:r>
      <w:r w:rsidRPr="00040283">
        <w:rPr>
          <w:rFonts w:ascii="Times New Roman" w:hAnsi="Times New Roman" w:cs="Times New Roman"/>
        </w:rPr>
        <w:t xml:space="preserve">elépül a </w:t>
      </w:r>
      <w:r w:rsidRPr="00040283">
        <w:rPr>
          <w:rFonts w:ascii="Times New Roman" w:hAnsi="Times New Roman" w:cs="Times New Roman"/>
          <w:b/>
          <w:bCs/>
        </w:rPr>
        <w:t>rácselem, vagy elemi cella.</w:t>
      </w:r>
      <w:r w:rsidRPr="00040283">
        <w:rPr>
          <w:rFonts w:ascii="Times New Roman" w:hAnsi="Times New Roman" w:cs="Times New Roman"/>
        </w:rPr>
        <w:t xml:space="preserve">  A legtöbb színfém rácsleme 2-4 atomból áll, alakját tekintve pedig három kristálytani rendszerbe tartozik:  </w:t>
      </w:r>
      <w:r w:rsidRPr="00040283">
        <w:rPr>
          <w:rFonts w:ascii="Times New Roman" w:hAnsi="Times New Roman" w:cs="Times New Roman"/>
          <w:b/>
          <w:bCs/>
        </w:rPr>
        <w:t>köbös</w:t>
      </w:r>
      <w:r w:rsidRPr="00040283">
        <w:rPr>
          <w:rFonts w:ascii="Times New Roman" w:hAnsi="Times New Roman" w:cs="Times New Roman"/>
        </w:rPr>
        <w:t xml:space="preserve"> (a fém atomjai egy kocka egy-egy csúcsán helyezkednek el), </w:t>
      </w:r>
      <w:r w:rsidRPr="00040283">
        <w:rPr>
          <w:rFonts w:ascii="Times New Roman" w:hAnsi="Times New Roman" w:cs="Times New Roman"/>
          <w:b/>
          <w:bCs/>
        </w:rPr>
        <w:t>tetragonális</w:t>
      </w:r>
      <w:r w:rsidRPr="00040283">
        <w:rPr>
          <w:rFonts w:ascii="Times New Roman" w:hAnsi="Times New Roman" w:cs="Times New Roman"/>
        </w:rPr>
        <w:t xml:space="preserve"> (a fém atomjai egy négyzetes has</w:t>
      </w:r>
      <w:r w:rsidRPr="00040283">
        <w:rPr>
          <w:rFonts w:ascii="Times New Roman" w:hAnsi="Times New Roman" w:cs="Times New Roman"/>
        </w:rPr>
        <w:t xml:space="preserve">áb csúcsaiban helyezkednek el), </w:t>
      </w:r>
      <w:r w:rsidRPr="00040283">
        <w:rPr>
          <w:rFonts w:ascii="Times New Roman" w:hAnsi="Times New Roman" w:cs="Times New Roman"/>
          <w:b/>
          <w:bCs/>
        </w:rPr>
        <w:t>hexagonális</w:t>
      </w:r>
      <w:r w:rsidRPr="00040283">
        <w:rPr>
          <w:rFonts w:ascii="Times New Roman" w:hAnsi="Times New Roman" w:cs="Times New Roman"/>
        </w:rPr>
        <w:t xml:space="preserve"> (a fém atomjai egy hatszög alapú hasáb csúcspontjaiban, v.mint az alap és a fedőlap középpontjában helyezkednek el).</w:t>
      </w:r>
      <w:r w:rsidRPr="00040283">
        <w:rPr>
          <w:rFonts w:ascii="Times New Roman" w:hAnsi="Times New Roman" w:cs="Times New Roman"/>
        </w:rPr>
        <w:br/>
      </w:r>
      <w:r w:rsidRPr="00040283">
        <w:rPr>
          <w:rFonts w:ascii="Times New Roman" w:hAnsi="Times New Roman" w:cs="Times New Roman"/>
        </w:rPr>
        <w:tab/>
        <w:t xml:space="preserve">A </w:t>
      </w:r>
      <w:r w:rsidRPr="00040283">
        <w:rPr>
          <w:rFonts w:ascii="Times New Roman" w:hAnsi="Times New Roman" w:cs="Times New Roman"/>
          <w:b/>
          <w:bCs/>
        </w:rPr>
        <w:t>köbös térrács</w:t>
      </w:r>
      <w:r w:rsidRPr="00040283">
        <w:rPr>
          <w:rFonts w:ascii="Times New Roman" w:hAnsi="Times New Roman" w:cs="Times New Roman"/>
        </w:rPr>
        <w:t xml:space="preserve"> a benne elhelyezkedő atomok száma és elrendezése szerint lehet </w:t>
      </w:r>
      <w:r w:rsidRPr="00040283">
        <w:rPr>
          <w:rFonts w:ascii="Times New Roman" w:hAnsi="Times New Roman" w:cs="Times New Roman"/>
          <w:b/>
          <w:bCs/>
        </w:rPr>
        <w:t>egyszerű</w:t>
      </w:r>
      <w:r w:rsidRPr="00040283">
        <w:rPr>
          <w:rFonts w:ascii="Times New Roman" w:hAnsi="Times New Roman" w:cs="Times New Roman"/>
        </w:rPr>
        <w:t xml:space="preserve"> (Polón</w:t>
      </w:r>
      <w:r w:rsidRPr="00040283">
        <w:rPr>
          <w:rFonts w:ascii="Times New Roman" w:hAnsi="Times New Roman" w:cs="Times New Roman"/>
        </w:rPr>
        <w:t>ium),</w:t>
      </w:r>
      <w:r w:rsidRPr="00040283">
        <w:rPr>
          <w:rFonts w:ascii="Times New Roman" w:hAnsi="Times New Roman" w:cs="Times New Roman"/>
          <w:b/>
          <w:bCs/>
        </w:rPr>
        <w:t xml:space="preserve"> térközepes</w:t>
      </w:r>
      <w:r w:rsidRPr="00040283">
        <w:rPr>
          <w:rFonts w:ascii="Times New Roman" w:hAnsi="Times New Roman" w:cs="Times New Roman"/>
        </w:rPr>
        <w:t xml:space="preserve"> (Vanádium, Wolfram, </w:t>
      </w:r>
      <w:r w:rsidRPr="00040283">
        <w:rPr>
          <w:rFonts w:ascii="Times New Roman" w:hAnsi="Times New Roman" w:cs="Times New Roman"/>
        </w:rPr>
        <w:t>α</w:t>
      </w:r>
      <w:r w:rsidRPr="00040283">
        <w:rPr>
          <w:rFonts w:ascii="Times New Roman" w:hAnsi="Times New Roman" w:cs="Times New Roman"/>
        </w:rPr>
        <w:t xml:space="preserve"> vas, Molibdén) és </w:t>
      </w:r>
      <w:r w:rsidRPr="00040283">
        <w:rPr>
          <w:rFonts w:ascii="Times New Roman" w:hAnsi="Times New Roman" w:cs="Times New Roman"/>
          <w:b/>
          <w:bCs/>
        </w:rPr>
        <w:t>lapközepes</w:t>
      </w:r>
      <w:r w:rsidRPr="00040283">
        <w:rPr>
          <w:rFonts w:ascii="Times New Roman" w:hAnsi="Times New Roman" w:cs="Times New Roman"/>
        </w:rPr>
        <w:t xml:space="preserve"> (réz, arany, ezüst, ólom, nikkel, platina, </w:t>
      </w:r>
      <w:r w:rsidRPr="00040283">
        <w:rPr>
          <w:rFonts w:ascii="Times New Roman" w:hAnsi="Times New Roman" w:cs="Times New Roman"/>
        </w:rPr>
        <w:t>γ</w:t>
      </w:r>
      <w:r w:rsidRPr="00040283">
        <w:rPr>
          <w:rFonts w:ascii="Times New Roman" w:hAnsi="Times New Roman" w:cs="Times New Roman"/>
        </w:rPr>
        <w:t>-vas, alumínium).</w:t>
      </w:r>
    </w:p>
    <w:p w:rsidR="00000000" w:rsidRPr="00040283" w:rsidRDefault="005F24A2">
      <w:pPr>
        <w:pStyle w:val="Stlus6"/>
        <w:numPr>
          <w:ilvl w:val="0"/>
          <w:numId w:val="0"/>
        </w:numPr>
        <w:tabs>
          <w:tab w:val="left" w:pos="315"/>
        </w:tabs>
        <w:spacing w:line="360" w:lineRule="auto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.75pt;margin-top:.45pt;width:287.95pt;height:83.65pt;z-index:251657728;mso-wrap-distance-left:9.05pt;mso-wrap-distance-right:9.05pt" filled="t">
            <v:fill color2="black"/>
            <v:imagedata r:id="rId5" o:title=""/>
            <w10:wrap type="square"/>
          </v:shape>
          <o:OLEObject Type="Embed" ProgID="Microsoft" ShapeID="_x0000_s1026" DrawAspect="Content" ObjectID="_1377023823" r:id="rId6"/>
        </w:pict>
      </w:r>
      <w:r w:rsidRPr="00040283">
        <w:rPr>
          <w:rFonts w:ascii="Times New Roman" w:hAnsi="Times New Roman" w:cs="Times New Roman"/>
        </w:rPr>
        <w:br/>
      </w:r>
    </w:p>
    <w:p w:rsidR="00000000" w:rsidRPr="00040283" w:rsidRDefault="005F24A2">
      <w:pPr>
        <w:pStyle w:val="Stlus6"/>
        <w:numPr>
          <w:ilvl w:val="0"/>
          <w:numId w:val="0"/>
        </w:numPr>
        <w:tabs>
          <w:tab w:val="left" w:pos="315"/>
        </w:tabs>
        <w:spacing w:line="360" w:lineRule="auto"/>
        <w:rPr>
          <w:rFonts w:ascii="Times New Roman" w:hAnsi="Times New Roman" w:cs="Times New Roman"/>
        </w:rPr>
      </w:pPr>
    </w:p>
    <w:p w:rsidR="00000000" w:rsidRPr="00040283" w:rsidRDefault="005F24A2">
      <w:pPr>
        <w:pStyle w:val="Stlus6"/>
        <w:numPr>
          <w:ilvl w:val="0"/>
          <w:numId w:val="0"/>
        </w:numPr>
        <w:tabs>
          <w:tab w:val="left" w:pos="315"/>
        </w:tabs>
        <w:spacing w:line="360" w:lineRule="auto"/>
        <w:rPr>
          <w:rFonts w:ascii="Times New Roman" w:hAnsi="Times New Roman" w:cs="Times New Roman"/>
        </w:rPr>
      </w:pPr>
    </w:p>
    <w:p w:rsidR="00000000" w:rsidRPr="00040283" w:rsidRDefault="005F24A2">
      <w:pPr>
        <w:pStyle w:val="Stlus6"/>
        <w:numPr>
          <w:ilvl w:val="0"/>
          <w:numId w:val="0"/>
        </w:numPr>
        <w:tabs>
          <w:tab w:val="left" w:pos="315"/>
        </w:tabs>
        <w:spacing w:line="360" w:lineRule="auto"/>
        <w:rPr>
          <w:rFonts w:ascii="Times New Roman" w:hAnsi="Times New Roman" w:cs="Times New Roman"/>
        </w:rPr>
      </w:pPr>
    </w:p>
    <w:p w:rsidR="00000000" w:rsidRPr="00040283" w:rsidRDefault="005F24A2">
      <w:pPr>
        <w:pStyle w:val="Stlus6"/>
        <w:numPr>
          <w:ilvl w:val="0"/>
          <w:numId w:val="0"/>
        </w:numPr>
        <w:tabs>
          <w:tab w:val="left" w:pos="315"/>
        </w:tabs>
        <w:spacing w:line="360" w:lineRule="auto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>egyszerű</w:t>
      </w:r>
      <w:r w:rsidRPr="00040283">
        <w:rPr>
          <w:rFonts w:ascii="Times New Roman" w:hAnsi="Times New Roman" w:cs="Times New Roman"/>
        </w:rPr>
        <w:tab/>
        <w:t xml:space="preserve">         térközepes  </w:t>
      </w:r>
      <w:r w:rsidRPr="00040283">
        <w:rPr>
          <w:rFonts w:ascii="Times New Roman" w:hAnsi="Times New Roman" w:cs="Times New Roman"/>
        </w:rPr>
        <w:tab/>
      </w:r>
      <w:r w:rsidRPr="00040283">
        <w:rPr>
          <w:rFonts w:ascii="Times New Roman" w:hAnsi="Times New Roman" w:cs="Times New Roman"/>
        </w:rPr>
        <w:tab/>
        <w:t xml:space="preserve"> lapközepes</w:t>
      </w:r>
    </w:p>
    <w:p w:rsidR="00000000" w:rsidRPr="00040283" w:rsidRDefault="005F24A2">
      <w:pPr>
        <w:pStyle w:val="Stlus6"/>
        <w:numPr>
          <w:ilvl w:val="0"/>
          <w:numId w:val="0"/>
        </w:numPr>
        <w:tabs>
          <w:tab w:val="left" w:pos="315"/>
        </w:tabs>
        <w:spacing w:line="360" w:lineRule="auto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ab/>
        <w:t xml:space="preserve">A </w:t>
      </w:r>
      <w:r w:rsidRPr="00040283">
        <w:rPr>
          <w:rFonts w:ascii="Times New Roman" w:hAnsi="Times New Roman" w:cs="Times New Roman"/>
          <w:b/>
          <w:bCs/>
        </w:rPr>
        <w:t>hexagonális</w:t>
      </w:r>
      <w:r w:rsidRPr="00040283">
        <w:rPr>
          <w:rFonts w:ascii="Times New Roman" w:hAnsi="Times New Roman" w:cs="Times New Roman"/>
        </w:rPr>
        <w:t xml:space="preserve"> rendszerben a hatszög alapú hasáb minden csúcsán van egy-egy </w:t>
      </w:r>
      <w:r w:rsidRPr="00040283">
        <w:rPr>
          <w:rFonts w:ascii="Times New Roman" w:hAnsi="Times New Roman" w:cs="Times New Roman"/>
        </w:rPr>
        <w:t>atom, az alaplapok középpontjaiban van egy, valamint a hasáb belsejében, annak fele magasságában három (berillium, magnézium, v.mint a gyémánt a nemfémek közül).</w:t>
      </w:r>
    </w:p>
    <w:p w:rsidR="00000000" w:rsidRPr="00040283" w:rsidRDefault="005F24A2">
      <w:pPr>
        <w:pStyle w:val="Stlus6"/>
        <w:numPr>
          <w:ilvl w:val="0"/>
          <w:numId w:val="2"/>
        </w:numPr>
        <w:tabs>
          <w:tab w:val="left" w:pos="285"/>
        </w:tabs>
        <w:spacing w:line="360" w:lineRule="auto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  <w:b/>
          <w:bCs/>
        </w:rPr>
        <w:t>Az ötvözet fogalma</w:t>
      </w:r>
      <w:r w:rsidRPr="00040283">
        <w:rPr>
          <w:rFonts w:ascii="Times New Roman" w:hAnsi="Times New Roman" w:cs="Times New Roman"/>
        </w:rPr>
        <w:br/>
      </w:r>
      <w:r w:rsidRPr="00040283">
        <w:rPr>
          <w:rFonts w:ascii="Times New Roman" w:hAnsi="Times New Roman" w:cs="Times New Roman"/>
        </w:rPr>
        <w:tab/>
      </w:r>
      <w:r w:rsidRPr="00040283">
        <w:rPr>
          <w:rFonts w:ascii="Times New Roman" w:hAnsi="Times New Roman" w:cs="Times New Roman"/>
          <w:b/>
          <w:bCs/>
        </w:rPr>
        <w:t>Ötvözeten</w:t>
      </w:r>
      <w:r w:rsidRPr="00040283">
        <w:rPr>
          <w:rFonts w:ascii="Times New Roman" w:hAnsi="Times New Roman" w:cs="Times New Roman"/>
        </w:rPr>
        <w:t xml:space="preserve"> olyan, látszatra egynemű fémes anyagot értünk, amelyeket két, va</w:t>
      </w:r>
      <w:r w:rsidRPr="00040283">
        <w:rPr>
          <w:rFonts w:ascii="Times New Roman" w:hAnsi="Times New Roman" w:cs="Times New Roman"/>
        </w:rPr>
        <w:t xml:space="preserve">gy több fém egyesítése, leginkább összeolvasztása, vagy egymásba való oldása útján nyerünk. Az </w:t>
      </w:r>
      <w:r w:rsidRPr="00040283">
        <w:rPr>
          <w:rFonts w:ascii="Times New Roman" w:hAnsi="Times New Roman" w:cs="Times New Roman"/>
        </w:rPr>
        <w:lastRenderedPageBreak/>
        <w:t>ötvözés segítségével megváltoztatjuk az ötvözetet alkotó anyagok különböző tulajdonságait (keménység, szilárdság, szívósság, korrózióállósság, alakíthatóság, stb</w:t>
      </w:r>
      <w:r w:rsidRPr="00040283">
        <w:rPr>
          <w:rFonts w:ascii="Times New Roman" w:hAnsi="Times New Roman" w:cs="Times New Roman"/>
        </w:rPr>
        <w:t>. …).</w:t>
      </w:r>
    </w:p>
    <w:p w:rsidR="00000000" w:rsidRPr="00040283" w:rsidRDefault="005F24A2">
      <w:pPr>
        <w:pStyle w:val="Stlus6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  <w:b/>
          <w:bCs/>
        </w:rPr>
        <w:t xml:space="preserve">Ötvözőelemek: </w:t>
      </w:r>
      <w:r w:rsidRPr="00040283">
        <w:rPr>
          <w:rFonts w:ascii="Times New Roman" w:hAnsi="Times New Roman" w:cs="Times New Roman"/>
        </w:rPr>
        <w:t>pl. Cu, Ni, W, V, Mg, Zn, Cr stb.</w:t>
      </w:r>
    </w:p>
    <w:p w:rsidR="00000000" w:rsidRPr="00040283" w:rsidRDefault="005F24A2">
      <w:pPr>
        <w:pStyle w:val="Stlus6"/>
        <w:numPr>
          <w:ilvl w:val="0"/>
          <w:numId w:val="2"/>
        </w:numPr>
        <w:tabs>
          <w:tab w:val="left" w:pos="135"/>
        </w:tabs>
        <w:spacing w:line="360" w:lineRule="auto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  <w:b/>
          <w:bCs/>
        </w:rPr>
        <w:t>Az ötvözetek fajtái:</w:t>
      </w:r>
      <w:r w:rsidRPr="00040283">
        <w:rPr>
          <w:rFonts w:ascii="Times New Roman" w:hAnsi="Times New Roman" w:cs="Times New Roman"/>
          <w:b/>
          <w:bCs/>
        </w:rPr>
        <w:br/>
      </w:r>
      <w:r w:rsidRPr="00040283">
        <w:rPr>
          <w:rFonts w:ascii="Times New Roman" w:hAnsi="Times New Roman" w:cs="Times New Roman"/>
          <w:b/>
          <w:bCs/>
        </w:rPr>
        <w:tab/>
      </w:r>
      <w:r w:rsidRPr="00040283">
        <w:rPr>
          <w:rFonts w:ascii="Times New Roman" w:hAnsi="Times New Roman" w:cs="Times New Roman"/>
        </w:rPr>
        <w:t xml:space="preserve"> </w:t>
      </w:r>
      <w:r w:rsidRPr="00040283">
        <w:rPr>
          <w:rFonts w:ascii="Times New Roman" w:hAnsi="Times New Roman" w:cs="Times New Roman"/>
        </w:rPr>
        <w:t xml:space="preserve">Az ötvözetek előállításakor a folyékony alapfémben az olvadt és oldott ötvöző fém atomjaira bomlik és így keveredik az alapfém atomjaival. Az oldat teljes megdermedésekor </w:t>
      </w:r>
      <w:r w:rsidRPr="00040283">
        <w:rPr>
          <w:rFonts w:ascii="Times New Roman" w:hAnsi="Times New Roman" w:cs="Times New Roman"/>
        </w:rPr>
        <w:t>létrejöv</w:t>
      </w:r>
      <w:r w:rsidRPr="00040283">
        <w:rPr>
          <w:rFonts w:ascii="Times New Roman" w:hAnsi="Times New Roman" w:cs="Times New Roman"/>
        </w:rPr>
        <w:t xml:space="preserve">ő szerkezet jellemző az ötvözőre, és abban háromféle szilárd halmazállapotú fázis fordulhat elő: </w:t>
      </w:r>
    </w:p>
    <w:p w:rsidR="00000000" w:rsidRPr="00040283" w:rsidRDefault="005F24A2">
      <w:pPr>
        <w:pStyle w:val="Stlus6"/>
        <w:numPr>
          <w:ilvl w:val="0"/>
          <w:numId w:val="0"/>
        </w:numPr>
        <w:spacing w:line="360" w:lineRule="auto"/>
        <w:rPr>
          <w:rFonts w:ascii="Times New Roman" w:hAnsi="Times New Roman" w:cs="Times New Roman"/>
        </w:rPr>
      </w:pPr>
      <w:r w:rsidRPr="00040283">
        <w:rPr>
          <w:rFonts w:ascii="Times New Roman" w:cs="Times New Roman"/>
        </w:rPr>
        <w:t>∗</w:t>
      </w:r>
      <w:r w:rsidRPr="00040283">
        <w:rPr>
          <w:rFonts w:ascii="Times New Roman" w:hAnsi="Times New Roman" w:cs="Times New Roman"/>
        </w:rPr>
        <w:t xml:space="preserve"> </w:t>
      </w:r>
      <w:r w:rsidRPr="00040283">
        <w:rPr>
          <w:rFonts w:ascii="Times New Roman" w:hAnsi="Times New Roman" w:cs="Times New Roman"/>
        </w:rPr>
        <w:t xml:space="preserve">szilárd oldat </w:t>
      </w:r>
    </w:p>
    <w:p w:rsidR="00000000" w:rsidRPr="00040283" w:rsidRDefault="005F24A2">
      <w:pPr>
        <w:pStyle w:val="Stlus6"/>
        <w:numPr>
          <w:ilvl w:val="0"/>
          <w:numId w:val="0"/>
        </w:numPr>
        <w:spacing w:line="360" w:lineRule="auto"/>
        <w:rPr>
          <w:rFonts w:ascii="Times New Roman" w:hAnsi="Times New Roman" w:cs="Times New Roman"/>
        </w:rPr>
      </w:pPr>
      <w:r w:rsidRPr="00040283">
        <w:rPr>
          <w:rFonts w:ascii="Times New Roman" w:cs="Times New Roman"/>
        </w:rPr>
        <w:t>∗</w:t>
      </w:r>
      <w:r w:rsidRPr="00040283">
        <w:rPr>
          <w:rFonts w:ascii="Times New Roman" w:hAnsi="Times New Roman" w:cs="Times New Roman"/>
        </w:rPr>
        <w:t xml:space="preserve"> </w:t>
      </w:r>
      <w:r w:rsidRPr="00040283">
        <w:rPr>
          <w:rFonts w:ascii="Times New Roman" w:hAnsi="Times New Roman" w:cs="Times New Roman"/>
        </w:rPr>
        <w:t xml:space="preserve">fémes vegyület </w:t>
      </w:r>
    </w:p>
    <w:p w:rsidR="00000000" w:rsidRPr="00040283" w:rsidRDefault="005F24A2">
      <w:pPr>
        <w:pStyle w:val="Stlus6"/>
        <w:numPr>
          <w:ilvl w:val="0"/>
          <w:numId w:val="0"/>
        </w:numPr>
        <w:spacing w:line="360" w:lineRule="auto"/>
        <w:rPr>
          <w:rFonts w:ascii="Times New Roman" w:hAnsi="Times New Roman" w:cs="Times New Roman"/>
        </w:rPr>
      </w:pPr>
      <w:r w:rsidRPr="00040283">
        <w:rPr>
          <w:rFonts w:ascii="Times New Roman" w:cs="Times New Roman"/>
        </w:rPr>
        <w:t>∗</w:t>
      </w:r>
      <w:r w:rsidRPr="00040283">
        <w:rPr>
          <w:rFonts w:ascii="Times New Roman" w:hAnsi="Times New Roman" w:cs="Times New Roman"/>
        </w:rPr>
        <w:t xml:space="preserve"> </w:t>
      </w:r>
      <w:r w:rsidRPr="00040283">
        <w:rPr>
          <w:rFonts w:ascii="Times New Roman" w:hAnsi="Times New Roman" w:cs="Times New Roman"/>
        </w:rPr>
        <w:t xml:space="preserve">lehet az alkotók olyan kapcsolata, hogy szilárd állapotban egyáltalán nem old- </w:t>
      </w:r>
    </w:p>
    <w:p w:rsidR="00000000" w:rsidRPr="00040283" w:rsidRDefault="005F24A2">
      <w:pPr>
        <w:pStyle w:val="Stlus6"/>
        <w:numPr>
          <w:ilvl w:val="0"/>
          <w:numId w:val="0"/>
        </w:numPr>
        <w:spacing w:line="360" w:lineRule="auto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ják egymást és vegyületet sem képeznek. </w:t>
      </w:r>
      <w:r w:rsidRPr="00040283">
        <w:rPr>
          <w:rFonts w:ascii="Times New Roman" w:hAnsi="Times New Roman" w:cs="Times New Roman"/>
        </w:rPr>
        <w:br/>
      </w:r>
      <w:r w:rsidRPr="00040283">
        <w:rPr>
          <w:rFonts w:ascii="Times New Roman" w:hAnsi="Times New Roman" w:cs="Times New Roman"/>
        </w:rPr>
        <w:t xml:space="preserve">  </w:t>
      </w:r>
      <w:r w:rsidRPr="00040283">
        <w:rPr>
          <w:rFonts w:ascii="Times New Roman" w:hAnsi="Times New Roman" w:cs="Times New Roman"/>
          <w:b/>
          <w:bCs/>
        </w:rPr>
        <w:t>Szil</w:t>
      </w:r>
      <w:r w:rsidRPr="00040283">
        <w:rPr>
          <w:rFonts w:ascii="Times New Roman" w:hAnsi="Times New Roman" w:cs="Times New Roman"/>
          <w:b/>
          <w:bCs/>
        </w:rPr>
        <w:t>árd oldat</w:t>
      </w:r>
      <w:r w:rsidRPr="00040283">
        <w:rPr>
          <w:rFonts w:ascii="Times New Roman" w:hAnsi="Times New Roman" w:cs="Times New Roman"/>
          <w:b/>
          <w:bCs/>
        </w:rPr>
        <w:t>ban</w:t>
      </w:r>
      <w:r w:rsidRPr="00040283">
        <w:rPr>
          <w:rFonts w:ascii="Times New Roman" w:hAnsi="Times New Roman" w:cs="Times New Roman"/>
        </w:rPr>
        <w:t xml:space="preserve"> az alkotóelemek szilárd állapotban ldják egymást. Az egyik alkotó elemei beépülnek a másik alkotó térrácsszerkezetébe. Ha a beépülő atom lényegesen kisebb, mint a térrács atomjai, akkor </w:t>
      </w:r>
      <w:r w:rsidRPr="00040283">
        <w:rPr>
          <w:rFonts w:ascii="Times New Roman" w:hAnsi="Times New Roman" w:cs="Times New Roman"/>
          <w:b/>
          <w:bCs/>
        </w:rPr>
        <w:t>intersztíciós</w:t>
      </w:r>
      <w:r w:rsidRPr="00040283">
        <w:rPr>
          <w:rFonts w:ascii="Times New Roman" w:hAnsi="Times New Roman" w:cs="Times New Roman"/>
        </w:rPr>
        <w:t xml:space="preserve"> szilárd oldat jön létre. Ebben az ese</w:t>
      </w:r>
      <w:r w:rsidRPr="00040283">
        <w:rPr>
          <w:rFonts w:ascii="Times New Roman" w:hAnsi="Times New Roman" w:cs="Times New Roman"/>
        </w:rPr>
        <w:t xml:space="preserve">tben az újonnan jött atom beékelődik a térrács két atomja közé. Kicsi mérete miatt kevéssé torzítja a térrácsot. (C, H, N, B). Ha az alapfém rácsszerkezetében egy atom helyére kerül az ötvöző, akkor az </w:t>
      </w:r>
      <w:r w:rsidRPr="00040283">
        <w:rPr>
          <w:rFonts w:ascii="Times New Roman" w:hAnsi="Times New Roman" w:cs="Times New Roman"/>
          <w:b/>
          <w:bCs/>
        </w:rPr>
        <w:t>szubsztituciós</w:t>
      </w:r>
      <w:r w:rsidRPr="00040283">
        <w:rPr>
          <w:rFonts w:ascii="Times New Roman" w:hAnsi="Times New Roman" w:cs="Times New Roman"/>
        </w:rPr>
        <w:t xml:space="preserve"> szilárd oldat. </w:t>
      </w:r>
      <w:r w:rsidRPr="00040283">
        <w:rPr>
          <w:rFonts w:ascii="Times New Roman" w:hAnsi="Times New Roman" w:cs="Times New Roman"/>
        </w:rPr>
        <w:br/>
        <w:t xml:space="preserve">  </w:t>
      </w:r>
      <w:r w:rsidRPr="00040283">
        <w:rPr>
          <w:rFonts w:ascii="Times New Roman" w:hAnsi="Times New Roman" w:cs="Times New Roman"/>
          <w:b/>
          <w:bCs/>
        </w:rPr>
        <w:t>F</w:t>
      </w:r>
      <w:r w:rsidRPr="00040283">
        <w:rPr>
          <w:rFonts w:ascii="Times New Roman" w:hAnsi="Times New Roman" w:cs="Times New Roman"/>
          <w:b/>
          <w:bCs/>
        </w:rPr>
        <w:t xml:space="preserve">émes vegyület </w:t>
      </w:r>
      <w:r w:rsidRPr="00040283">
        <w:rPr>
          <w:rFonts w:ascii="Times New Roman" w:hAnsi="Times New Roman" w:cs="Times New Roman"/>
        </w:rPr>
        <w:t>esetén</w:t>
      </w:r>
      <w:r w:rsidRPr="00040283">
        <w:rPr>
          <w:rFonts w:ascii="Times New Roman" w:hAnsi="Times New Roman" w:cs="Times New Roman"/>
        </w:rPr>
        <w:t xml:space="preserve"> a kialakult rács a vegyület fajtájától függ. A két alkotó egymást szilárd állapotban nem oldja. A kialakult vegyület lehet: ionvegyület (nehezen olvadnak, nagyon kemények), elektronvegyület (kovalens kötések, kevésbé kemények), intersztíciós vegyületek </w:t>
      </w:r>
      <w:r w:rsidRPr="00040283">
        <w:rPr>
          <w:rFonts w:ascii="Times New Roman" w:hAnsi="Times New Roman" w:cs="Times New Roman"/>
        </w:rPr>
        <w:t>(k</w:t>
      </w:r>
      <w:r w:rsidRPr="00040283">
        <w:rPr>
          <w:rFonts w:ascii="Times New Roman" w:hAnsi="Times New Roman" w:cs="Times New Roman"/>
        </w:rPr>
        <w:t>emények, ridegek, nagy az olvadási hőmérsékletük, pl: W-,Cr-, Ti-karbidok a keményrémlapkákban). Tulajdonságai nagymértékben eltérnek alkotóinak tulajdonságaitól.</w:t>
      </w:r>
      <w:r w:rsidRPr="00040283">
        <w:rPr>
          <w:rFonts w:ascii="Times New Roman" w:hAnsi="Times New Roman" w:cs="Times New Roman"/>
        </w:rPr>
        <w:br/>
        <w:t xml:space="preserve">  </w:t>
      </w:r>
      <w:r w:rsidRPr="00040283">
        <w:rPr>
          <w:rFonts w:ascii="Times New Roman" w:hAnsi="Times New Roman" w:cs="Times New Roman"/>
          <w:b/>
          <w:bCs/>
        </w:rPr>
        <w:t>E</w:t>
      </w:r>
      <w:r w:rsidRPr="00040283">
        <w:rPr>
          <w:rFonts w:ascii="Times New Roman" w:hAnsi="Times New Roman" w:cs="Times New Roman"/>
          <w:b/>
          <w:bCs/>
        </w:rPr>
        <w:t xml:space="preserve">utektikum: </w:t>
      </w:r>
      <w:r w:rsidRPr="00040283">
        <w:rPr>
          <w:rFonts w:ascii="Times New Roman" w:hAnsi="Times New Roman" w:cs="Times New Roman"/>
        </w:rPr>
        <w:t>Az egymással sem szilárd oldatot, sem fémes vegyületet nem alkotó elemek mindké</w:t>
      </w:r>
      <w:r w:rsidRPr="00040283">
        <w:rPr>
          <w:rFonts w:ascii="Times New Roman" w:hAnsi="Times New Roman" w:cs="Times New Roman"/>
        </w:rPr>
        <w:t xml:space="preserve">t alkotót önálló fázisként tartalmazó elegyként, ún. eutektikumként dermednek meg. Alkotóinak tulajdonságai az alkotó mennyiségének arányában jelennek meg. </w:t>
      </w:r>
      <w:r w:rsidRPr="00040283">
        <w:rPr>
          <w:rFonts w:ascii="Times New Roman" w:hAnsi="Times New Roman" w:cs="Times New Roman"/>
        </w:rPr>
        <w:t>Jól önthetők, alacsony olvadáspont.</w:t>
      </w:r>
    </w:p>
    <w:p w:rsidR="00000000" w:rsidRPr="00040283" w:rsidRDefault="005F24A2">
      <w:pPr>
        <w:pStyle w:val="Stlus6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  <w:b/>
          <w:bCs/>
        </w:rPr>
        <w:t>Egyensúlyi diagramok</w:t>
      </w:r>
      <w:r w:rsidRPr="00040283">
        <w:rPr>
          <w:rFonts w:ascii="Times New Roman" w:hAnsi="Times New Roman" w:cs="Times New Roman"/>
          <w:b/>
          <w:bCs/>
        </w:rPr>
        <w:br/>
      </w:r>
      <w:r w:rsidRPr="00040283">
        <w:rPr>
          <w:rFonts w:ascii="Times New Roman" w:hAnsi="Times New Roman" w:cs="Times New Roman"/>
        </w:rPr>
        <w:t xml:space="preserve">   </w:t>
      </w:r>
      <w:r w:rsidRPr="00040283">
        <w:rPr>
          <w:rFonts w:ascii="Times New Roman" w:hAnsi="Times New Roman" w:cs="Times New Roman"/>
        </w:rPr>
        <w:t xml:space="preserve">Az ötvözetek megömlése, dermedése során </w:t>
      </w:r>
      <w:r w:rsidRPr="00040283">
        <w:rPr>
          <w:rFonts w:ascii="Times New Roman" w:hAnsi="Times New Roman" w:cs="Times New Roman"/>
        </w:rPr>
        <w:t xml:space="preserve">bizonyos törvényszerűségek érvényesülnek. A </w:t>
      </w:r>
      <w:r w:rsidRPr="00040283">
        <w:rPr>
          <w:rFonts w:ascii="Times New Roman" w:hAnsi="Times New Roman" w:cs="Times New Roman"/>
          <w:b/>
          <w:bCs/>
        </w:rPr>
        <w:t>Gibbs-féle fázisszabály</w:t>
      </w:r>
      <w:r w:rsidRPr="00040283">
        <w:rPr>
          <w:rFonts w:ascii="Times New Roman" w:hAnsi="Times New Roman" w:cs="Times New Roman"/>
        </w:rPr>
        <w:t xml:space="preserve"> értelmében </w:t>
      </w:r>
      <w:r w:rsidRPr="00040283">
        <w:rPr>
          <w:rFonts w:ascii="Times New Roman" w:hAnsi="Times New Roman" w:cs="Times New Roman"/>
          <w:b/>
          <w:bCs/>
        </w:rPr>
        <w:t>F + Sz = K +1</w:t>
      </w:r>
      <w:r w:rsidRPr="00040283">
        <w:rPr>
          <w:rFonts w:ascii="Times New Roman" w:hAnsi="Times New Roman" w:cs="Times New Roman"/>
        </w:rPr>
        <w:t>, ahol F a fázisok száma (halmazállapotok, vagy több különböző, de azonos halmazállapotú anyagok száma), Sz a szabadságfok (a sűrűség, a hőfok és a nyomás változásá</w:t>
      </w:r>
      <w:r w:rsidRPr="00040283">
        <w:rPr>
          <w:rFonts w:ascii="Times New Roman" w:hAnsi="Times New Roman" w:cs="Times New Roman"/>
        </w:rPr>
        <w:t xml:space="preserve">nak képessége), a K pedig a rendszert alkotó komponensek száma (pl esetünkben az ötvözők száma). </w:t>
      </w:r>
      <w:r w:rsidRPr="00040283">
        <w:rPr>
          <w:rFonts w:ascii="Times New Roman" w:hAnsi="Times New Roman" w:cs="Times New Roman"/>
        </w:rPr>
        <w:br/>
        <w:t xml:space="preserve">   </w:t>
      </w:r>
      <w:r w:rsidRPr="00040283">
        <w:rPr>
          <w:rFonts w:ascii="Times New Roman" w:hAnsi="Times New Roman" w:cs="Times New Roman"/>
        </w:rPr>
        <w:t xml:space="preserve">Ebből következik, hogy az </w:t>
      </w:r>
      <w:r w:rsidRPr="00040283">
        <w:rPr>
          <w:rFonts w:ascii="Times New Roman" w:hAnsi="Times New Roman" w:cs="Times New Roman"/>
          <w:b/>
          <w:bCs/>
        </w:rPr>
        <w:t>egymást korlátlanul oldó ötvözetek</w:t>
      </w:r>
      <w:r w:rsidRPr="00040283">
        <w:rPr>
          <w:rFonts w:ascii="Times New Roman" w:hAnsi="Times New Roman" w:cs="Times New Roman"/>
        </w:rPr>
        <w:t xml:space="preserve"> olvadt állapotban való összekeverése után, mialatt a lehűlési szakaszban a két különböző olvad</w:t>
      </w:r>
      <w:r w:rsidRPr="00040283">
        <w:rPr>
          <w:rFonts w:ascii="Times New Roman" w:hAnsi="Times New Roman" w:cs="Times New Roman"/>
        </w:rPr>
        <w:t xml:space="preserve">áspont miatt nem </w:t>
      </w:r>
      <w:r w:rsidRPr="00040283">
        <w:rPr>
          <w:rFonts w:ascii="Times New Roman" w:hAnsi="Times New Roman" w:cs="Times New Roman"/>
        </w:rPr>
        <w:lastRenderedPageBreak/>
        <w:t>egyszerre szilárdul meg az ötvözet egy olvadáspontban, hanem a jelenlevő két fázis  (olvadt-</w:t>
      </w:r>
      <w:r w:rsidRPr="00040283">
        <w:rPr>
          <w:rFonts w:ascii="Times New Roman" w:hAnsi="Times New Roman" w:cs="Times New Roman"/>
        </w:rPr>
        <w:t xml:space="preserve">szilárd) idején a kétkomponensű ötvözet hőmérséklete a szilárdulás szakaszában is folyamatosan csökkenhet egy </w:t>
      </w:r>
      <w:r w:rsidRPr="00040283">
        <w:rPr>
          <w:rFonts w:ascii="Times New Roman" w:hAnsi="Times New Roman" w:cs="Times New Roman"/>
        </w:rPr>
        <w:t>Δ</w:t>
      </w:r>
      <w:r w:rsidRPr="00040283">
        <w:rPr>
          <w:rFonts w:ascii="Times New Roman" w:hAnsi="Times New Roman" w:cs="Times New Roman"/>
        </w:rPr>
        <w:t>T hőközzel, amint az a lehűlési ábrá</w:t>
      </w:r>
      <w:r w:rsidRPr="00040283">
        <w:rPr>
          <w:rFonts w:ascii="Times New Roman" w:hAnsi="Times New Roman" w:cs="Times New Roman"/>
        </w:rPr>
        <w:t>n látszik. Az egyensúlyi diagrammon látszik, hogy a hőköz szélességét és értékeit az ötvözetet alkotó elemek részaránya határozza meg.</w:t>
      </w:r>
    </w:p>
    <w:p w:rsidR="00000000" w:rsidRPr="00040283" w:rsidRDefault="00FC7765">
      <w:pPr>
        <w:pStyle w:val="Stlus6"/>
        <w:numPr>
          <w:ilvl w:val="0"/>
          <w:numId w:val="0"/>
        </w:numPr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eastAsia="hu-HU" w:bidi="ar-SA"/>
        </w:rPr>
        <w:drawing>
          <wp:inline distT="0" distB="0" distL="0" distR="0">
            <wp:extent cx="4267200" cy="2009775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009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040283" w:rsidRDefault="005F24A2">
      <w:pPr>
        <w:jc w:val="center"/>
        <w:rPr>
          <w:rFonts w:ascii="Times New Roman" w:hAnsi="Times New Roman" w:cs="Times New Roman"/>
          <w:i/>
        </w:rPr>
      </w:pPr>
      <w:r w:rsidRPr="00040283">
        <w:rPr>
          <w:rFonts w:ascii="Times New Roman" w:hAnsi="Times New Roman" w:cs="Times New Roman"/>
          <w:i/>
        </w:rPr>
        <w:t>Egymást korlátlanul oldó A és B fémek kétalkotós egyensúlyi diagramja (bal oldali  ábra), az A és B fémek, valamint egy</w:t>
      </w:r>
      <w:r w:rsidRPr="00040283">
        <w:rPr>
          <w:rFonts w:ascii="Times New Roman" w:hAnsi="Times New Roman" w:cs="Times New Roman"/>
          <w:i/>
        </w:rPr>
        <w:t xml:space="preserve"> választott I ötvözet lehűlési görbéi (jobb oldali ábra)</w:t>
      </w:r>
    </w:p>
    <w:p w:rsidR="00000000" w:rsidRPr="00040283" w:rsidRDefault="005F24A2">
      <w:pPr>
        <w:jc w:val="center"/>
        <w:rPr>
          <w:rFonts w:ascii="Times New Roman" w:hAnsi="Times New Roman" w:cs="Times New Roman"/>
          <w:i/>
        </w:rPr>
      </w:pPr>
    </w:p>
    <w:p w:rsidR="00000000" w:rsidRPr="00040283" w:rsidRDefault="005F24A2">
      <w:pPr>
        <w:pStyle w:val="Stlus6"/>
        <w:numPr>
          <w:ilvl w:val="0"/>
          <w:numId w:val="0"/>
        </w:numPr>
        <w:spacing w:line="360" w:lineRule="auto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   </w:t>
      </w:r>
      <w:r w:rsidRPr="00040283">
        <w:rPr>
          <w:rFonts w:ascii="Times New Roman" w:hAnsi="Times New Roman" w:cs="Times New Roman"/>
        </w:rPr>
        <w:t xml:space="preserve">Az </w:t>
      </w:r>
      <w:r w:rsidRPr="00040283">
        <w:rPr>
          <w:rFonts w:ascii="Times New Roman" w:hAnsi="Times New Roman" w:cs="Times New Roman"/>
          <w:b/>
          <w:bCs/>
        </w:rPr>
        <w:t>egymást szilárd állapotban nem oldó kétalkotós ötvözet</w:t>
      </w:r>
      <w:r w:rsidRPr="00040283">
        <w:rPr>
          <w:rFonts w:ascii="Times New Roman" w:hAnsi="Times New Roman" w:cs="Times New Roman"/>
        </w:rPr>
        <w:t xml:space="preserve"> egyensúlyi diagrammja alapján megállapítható, hogy az, hogy az átmeneti szakaszban mely ötvöző van olvadt, és mely ötvöző szilárd, kristá</w:t>
      </w:r>
      <w:r w:rsidRPr="00040283">
        <w:rPr>
          <w:rFonts w:ascii="Times New Roman" w:hAnsi="Times New Roman" w:cs="Times New Roman"/>
        </w:rPr>
        <w:t xml:space="preserve">lyosodott alakban, azt az oldatot alkotó ötvözők részaránya határozza meg. Adott százalékos összetétel esetén az ún. </w:t>
      </w:r>
      <w:r w:rsidRPr="00040283">
        <w:rPr>
          <w:rFonts w:ascii="Times New Roman" w:hAnsi="Times New Roman" w:cs="Times New Roman"/>
          <w:b/>
          <w:bCs/>
        </w:rPr>
        <w:t>eutektikus pontban</w:t>
      </w:r>
      <w:r w:rsidRPr="00040283">
        <w:rPr>
          <w:rFonts w:ascii="Times New Roman" w:hAnsi="Times New Roman" w:cs="Times New Roman"/>
        </w:rPr>
        <w:t xml:space="preserve"> az ötvözet úgy viselkedik, mintha egy fém lenne, és egyetlen olvadásponttal rendelkezik. </w:t>
      </w:r>
      <w:r w:rsidRPr="00040283">
        <w:rPr>
          <w:rFonts w:ascii="Times New Roman" w:hAnsi="Times New Roman" w:cs="Times New Roman"/>
        </w:rPr>
        <w:t>Fázisdiagrammja az anyagösszeté</w:t>
      </w:r>
      <w:r w:rsidRPr="00040283">
        <w:rPr>
          <w:rFonts w:ascii="Times New Roman" w:hAnsi="Times New Roman" w:cs="Times New Roman"/>
        </w:rPr>
        <w:t>telt jelöli, míg a szövetszerkezeti diagrammja a létrejött anyagszerkezetet mutatja meg (az eutektikus rész a ténylegesen ötvöződött részek arányát mutatja).</w:t>
      </w:r>
    </w:p>
    <w:p w:rsidR="00000000" w:rsidRPr="00040283" w:rsidRDefault="00FC7765">
      <w:pPr>
        <w:pStyle w:val="Stlus6"/>
        <w:numPr>
          <w:ilvl w:val="0"/>
          <w:numId w:val="0"/>
        </w:numPr>
        <w:spacing w:line="360" w:lineRule="auto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noProof/>
          <w:lang w:eastAsia="hu-HU" w:bidi="ar-SA"/>
        </w:rPr>
        <w:drawing>
          <wp:inline distT="0" distB="0" distL="0" distR="0">
            <wp:extent cx="4238625" cy="2295525"/>
            <wp:effectExtent l="1905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66" r="6540" b="7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295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040283" w:rsidRDefault="005F24A2">
      <w:pPr>
        <w:pStyle w:val="Stlus6"/>
        <w:numPr>
          <w:ilvl w:val="0"/>
          <w:numId w:val="0"/>
        </w:numPr>
        <w:spacing w:line="360" w:lineRule="auto"/>
        <w:jc w:val="center"/>
        <w:rPr>
          <w:rFonts w:ascii="Times New Roman" w:hAnsi="Times New Roman" w:cs="Times New Roman"/>
          <w:bCs/>
          <w:i/>
        </w:rPr>
      </w:pPr>
      <w:r w:rsidRPr="00040283">
        <w:rPr>
          <w:rFonts w:ascii="Times New Roman" w:hAnsi="Times New Roman" w:cs="Times New Roman"/>
          <w:bCs/>
          <w:i/>
        </w:rPr>
        <w:t>Egymást szilárd állapotban nem oldó kétalkotós ötvözet egyensúlyi diagramja</w:t>
      </w:r>
    </w:p>
    <w:p w:rsidR="00040283" w:rsidRPr="00040283" w:rsidRDefault="00040283" w:rsidP="00040283">
      <w:pPr>
        <w:pStyle w:val="1-s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 w:rsidRPr="00040283">
        <w:rPr>
          <w:b/>
          <w:sz w:val="36"/>
          <w:szCs w:val="36"/>
        </w:rPr>
        <w:lastRenderedPageBreak/>
        <w:t>Értékelő lap</w:t>
      </w:r>
    </w:p>
    <w:p w:rsidR="00040283" w:rsidRPr="00040283" w:rsidRDefault="00040283" w:rsidP="00040283">
      <w:pPr>
        <w:jc w:val="both"/>
        <w:rPr>
          <w:rFonts w:ascii="Times New Roman" w:hAnsi="Times New Roman" w:cs="Times New Roman"/>
          <w:b/>
        </w:rPr>
      </w:pPr>
      <w:r w:rsidRPr="00040283">
        <w:rPr>
          <w:rFonts w:ascii="Times New Roman" w:hAnsi="Times New Roman" w:cs="Times New Roman"/>
          <w:b/>
        </w:rPr>
        <w:t>1. Ifjú szakmunkások számára kiírt Tudományos Diákköri Konferencián fog részt venni, ahol egy előadást kell tartania a metallográfiai alapismeretek témakörében az ötvözés céljáról és a</w:t>
      </w:r>
      <w:r w:rsidRPr="00040283">
        <w:rPr>
          <w:b/>
        </w:rPr>
        <w:t xml:space="preserve"> </w:t>
      </w:r>
      <w:r w:rsidRPr="00040283">
        <w:rPr>
          <w:rFonts w:ascii="Times New Roman" w:hAnsi="Times New Roman" w:cs="Times New Roman"/>
          <w:b/>
        </w:rPr>
        <w:t>legfontosabb ötvözőelemekről. Előzetesen kapott egy vázlatot, amelyből az előadását kell megtartania. Az információtartalom tartalmazza ezt a vázlatot, ez alapján tartsa meg előadását! Felkészülése és felelete során használja az alábbi információkat!</w:t>
      </w:r>
    </w:p>
    <w:p w:rsidR="00040283" w:rsidRPr="00040283" w:rsidRDefault="00040283" w:rsidP="00040283">
      <w:pPr>
        <w:pStyle w:val="1"/>
        <w:ind w:left="0"/>
        <w:rPr>
          <w:sz w:val="24"/>
          <w:szCs w:val="24"/>
        </w:rPr>
      </w:pPr>
    </w:p>
    <w:tbl>
      <w:tblPr>
        <w:tblW w:w="97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3225"/>
        <w:gridCol w:w="3662"/>
        <w:gridCol w:w="995"/>
        <w:gridCol w:w="973"/>
      </w:tblGrid>
      <w:tr w:rsidR="00040283" w:rsidRPr="00040283" w:rsidTr="00040283">
        <w:trPr>
          <w:cantSplit/>
          <w:trHeight w:hRule="exact" w:val="29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0283">
              <w:rPr>
                <w:b/>
                <w:sz w:val="24"/>
                <w:szCs w:val="24"/>
              </w:rPr>
              <w:t>Típus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0283">
              <w:rPr>
                <w:b/>
                <w:sz w:val="24"/>
                <w:szCs w:val="24"/>
              </w:rPr>
              <w:t xml:space="preserve">Szakmai </w:t>
            </w:r>
            <w:r w:rsidRPr="00040283">
              <w:rPr>
                <w:b/>
                <w:color w:val="000000"/>
                <w:sz w:val="24"/>
                <w:szCs w:val="24"/>
              </w:rPr>
              <w:t>ismeretek alkalmazása</w:t>
            </w:r>
            <w:r w:rsidRPr="00040283">
              <w:rPr>
                <w:b/>
                <w:sz w:val="24"/>
                <w:szCs w:val="24"/>
              </w:rPr>
              <w:t xml:space="preserve"> a szakmai és vizsgakövetelmény szerint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0283">
              <w:rPr>
                <w:b/>
                <w:sz w:val="24"/>
                <w:szCs w:val="24"/>
              </w:rPr>
              <w:t>Az információtartalom vázlata alapján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0283">
              <w:rPr>
                <w:b/>
                <w:sz w:val="24"/>
                <w:szCs w:val="24"/>
              </w:rPr>
              <w:t>Pontszámok</w:t>
            </w:r>
          </w:p>
        </w:tc>
      </w:tr>
      <w:tr w:rsidR="00040283" w:rsidRPr="00040283" w:rsidTr="00040283">
        <w:trPr>
          <w:cantSplit/>
          <w:trHeight w:val="351"/>
        </w:trPr>
        <w:tc>
          <w:tcPr>
            <w:tcW w:w="7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0283">
              <w:rPr>
                <w:b/>
                <w:sz w:val="24"/>
                <w:szCs w:val="24"/>
              </w:rPr>
              <w:t>Max.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0283">
              <w:rPr>
                <w:b/>
                <w:sz w:val="24"/>
                <w:szCs w:val="24"/>
              </w:rPr>
              <w:t>Elért</w:t>
            </w:r>
          </w:p>
        </w:tc>
      </w:tr>
      <w:tr w:rsidR="00040283" w:rsidRPr="00040283" w:rsidTr="00040283">
        <w:trPr>
          <w:cantSplit/>
          <w:trHeight w:val="7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jc w:val="center"/>
              <w:rPr>
                <w:rFonts w:ascii="Times New Roman" w:hAnsi="Times New Roman" w:cs="Times New Roman"/>
              </w:rPr>
            </w:pPr>
            <w:r w:rsidRPr="00040283">
              <w:rPr>
                <w:rFonts w:ascii="Times New Roman" w:hAnsi="Times New Roman" w:cs="Times New Roman"/>
              </w:rPr>
              <w:t xml:space="preserve">B 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rPr>
                <w:rFonts w:ascii="Times New Roman" w:hAnsi="Times New Roman" w:cs="Times New Roman"/>
              </w:rPr>
            </w:pPr>
            <w:r w:rsidRPr="00040283">
              <w:rPr>
                <w:rFonts w:ascii="Times New Roman" w:hAnsi="Times New Roman" w:cs="Times New Roman"/>
              </w:rPr>
              <w:t>Metallográfiai alapismeretek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0283">
              <w:rPr>
                <w:rFonts w:ascii="Times New Roman" w:hAnsi="Times New Roman" w:cs="Times New Roman"/>
              </w:rPr>
              <w:t>A fémek szerkezete, a kristályrács felépítése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 w:rsidRPr="00040283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40283" w:rsidRPr="00040283" w:rsidTr="00040283">
        <w:trPr>
          <w:cantSplit/>
          <w:trHeight w:val="533"/>
        </w:trPr>
        <w:tc>
          <w:tcPr>
            <w:tcW w:w="7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0283">
              <w:rPr>
                <w:rFonts w:ascii="Times New Roman" w:hAnsi="Times New Roman" w:cs="Times New Roman"/>
              </w:rPr>
              <w:t>Az ötvözet fogalma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 w:rsidRPr="00040283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40283" w:rsidRPr="00040283" w:rsidTr="00040283">
        <w:trPr>
          <w:cantSplit/>
          <w:trHeight w:val="886"/>
        </w:trPr>
        <w:tc>
          <w:tcPr>
            <w:tcW w:w="7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0283">
              <w:rPr>
                <w:rFonts w:ascii="Times New Roman" w:hAnsi="Times New Roman" w:cs="Times New Roman"/>
              </w:rPr>
              <w:t>Ötvözőelemek: pl. Cu, Ni, W, V, Mg, Zn, Cr, stb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 w:rsidRPr="00040283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40283" w:rsidRPr="00040283" w:rsidTr="00040283">
        <w:trPr>
          <w:cantSplit/>
          <w:trHeight w:val="891"/>
        </w:trPr>
        <w:tc>
          <w:tcPr>
            <w:tcW w:w="7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0283">
              <w:rPr>
                <w:rFonts w:ascii="Times New Roman" w:hAnsi="Times New Roman" w:cs="Times New Roman"/>
              </w:rPr>
              <w:t>Az ötvözetek fajtái: szilárd oldat, fémes vegyület, eutektikum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 w:rsidRPr="00040283">
              <w:rPr>
                <w:sz w:val="24"/>
                <w:szCs w:val="24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40283" w:rsidRPr="00040283" w:rsidTr="00040283">
        <w:trPr>
          <w:cantSplit/>
          <w:trHeight w:val="657"/>
        </w:trPr>
        <w:tc>
          <w:tcPr>
            <w:tcW w:w="7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pStyle w:val="Stlus6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040283">
              <w:rPr>
                <w:rFonts w:ascii="Times New Roman" w:hAnsi="Times New Roman" w:cs="Times New Roman"/>
              </w:rPr>
              <w:t>Egyensúlyi diagramok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 w:rsidRPr="00040283">
              <w:rPr>
                <w:sz w:val="24"/>
                <w:szCs w:val="24"/>
              </w:rPr>
              <w:t>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40283" w:rsidRPr="00040283" w:rsidTr="0004028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0283">
              <w:rPr>
                <w:b/>
                <w:sz w:val="24"/>
                <w:szCs w:val="24"/>
              </w:rPr>
              <w:t>Szint</w:t>
            </w:r>
          </w:p>
        </w:tc>
        <w:tc>
          <w:tcPr>
            <w:tcW w:w="6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0283">
              <w:rPr>
                <w:b/>
                <w:sz w:val="24"/>
                <w:szCs w:val="24"/>
              </w:rPr>
              <w:t>Szakmai készségek a szakmai és vizsgakövetelmény szerint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0283">
              <w:rPr>
                <w:b/>
                <w:sz w:val="24"/>
                <w:szCs w:val="24"/>
              </w:rPr>
              <w:t>Max.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0283">
              <w:rPr>
                <w:b/>
                <w:sz w:val="24"/>
                <w:szCs w:val="24"/>
              </w:rPr>
              <w:t>Elért</w:t>
            </w:r>
          </w:p>
        </w:tc>
      </w:tr>
      <w:tr w:rsidR="00040283" w:rsidRPr="00040283" w:rsidTr="000402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 w:rsidRPr="00040283">
              <w:rPr>
                <w:rFonts w:ascii="Times New Roman" w:eastAsia="Arial Unicode MS" w:hAnsi="Times New Roman" w:cs="Times New Roman"/>
              </w:rPr>
              <w:t>3</w:t>
            </w:r>
          </w:p>
        </w:tc>
        <w:tc>
          <w:tcPr>
            <w:tcW w:w="6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snapToGrid w:val="0"/>
              <w:ind w:right="316"/>
              <w:rPr>
                <w:rFonts w:ascii="Times New Roman" w:hAnsi="Times New Roman" w:cs="Times New Roman"/>
              </w:rPr>
            </w:pPr>
            <w:r w:rsidRPr="00040283">
              <w:rPr>
                <w:rFonts w:ascii="Times New Roman" w:hAnsi="Times New Roman" w:cs="Times New Roman"/>
              </w:rPr>
              <w:t>Diagram, nomogram olvasása, értelmezése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 w:rsidRPr="00040283">
              <w:rPr>
                <w:sz w:val="24"/>
                <w:szCs w:val="24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40283" w:rsidRPr="00040283" w:rsidTr="00040283">
        <w:trPr>
          <w:cantSplit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83" w:rsidRPr="00040283" w:rsidRDefault="00040283">
            <w:pPr>
              <w:snapToGrid w:val="0"/>
              <w:ind w:right="316"/>
              <w:rPr>
                <w:rFonts w:ascii="Times New Roman" w:hAnsi="Times New Roman" w:cs="Times New Roman"/>
                <w:b/>
                <w:bCs/>
              </w:rPr>
            </w:pPr>
            <w:r w:rsidRPr="00040283">
              <w:rPr>
                <w:rFonts w:ascii="Times New Roman" w:hAnsi="Times New Roman" w:cs="Times New Roman"/>
                <w:b/>
                <w:bCs/>
              </w:rPr>
              <w:t>Összesen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0283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40283" w:rsidRPr="00040283" w:rsidTr="00040283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3" w:rsidRPr="00040283" w:rsidRDefault="00040283">
            <w:pPr>
              <w:pStyle w:val="2"/>
              <w:snapToGrid w:val="0"/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0283">
              <w:rPr>
                <w:b/>
                <w:sz w:val="24"/>
                <w:szCs w:val="24"/>
              </w:rPr>
              <w:t>Egyéb kompetenciák a szakmai és vizsgakövetelmény szerint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0283">
              <w:rPr>
                <w:b/>
                <w:sz w:val="24"/>
                <w:szCs w:val="24"/>
              </w:rPr>
              <w:t>Max.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40283">
              <w:rPr>
                <w:b/>
                <w:sz w:val="24"/>
                <w:szCs w:val="24"/>
              </w:rPr>
              <w:t>Elért</w:t>
            </w:r>
          </w:p>
        </w:tc>
      </w:tr>
      <w:tr w:rsidR="00040283" w:rsidRPr="00040283" w:rsidTr="00040283">
        <w:trPr>
          <w:cantSplit/>
        </w:trPr>
        <w:tc>
          <w:tcPr>
            <w:tcW w:w="7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snapToGrid w:val="0"/>
              <w:rPr>
                <w:rFonts w:ascii="Times New Roman" w:hAnsi="Times New Roman" w:cs="Times New Roman"/>
              </w:rPr>
            </w:pPr>
            <w:r w:rsidRPr="00040283">
              <w:rPr>
                <w:rFonts w:ascii="Times New Roman" w:hAnsi="Times New Roman" w:cs="Times New Roman"/>
              </w:rPr>
              <w:t>Személyes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283" w:rsidRPr="00040283" w:rsidRDefault="00040283">
            <w:pPr>
              <w:snapToGrid w:val="0"/>
              <w:rPr>
                <w:rFonts w:ascii="Times New Roman" w:hAnsi="Times New Roman" w:cs="Times New Roman"/>
              </w:rPr>
            </w:pPr>
            <w:r w:rsidRPr="00040283">
              <w:rPr>
                <w:rFonts w:ascii="Times New Roman" w:hAnsi="Times New Roman" w:cs="Times New Roman"/>
              </w:rPr>
              <w:t>Precizitás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 w:rsidRPr="00040283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40283" w:rsidRPr="00040283" w:rsidTr="00040283">
        <w:trPr>
          <w:cantSplit/>
        </w:trPr>
        <w:tc>
          <w:tcPr>
            <w:tcW w:w="7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snapToGrid w:val="0"/>
              <w:rPr>
                <w:rFonts w:ascii="Times New Roman" w:hAnsi="Times New Roman" w:cs="Times New Roman"/>
              </w:rPr>
            </w:pPr>
            <w:r w:rsidRPr="00040283">
              <w:rPr>
                <w:rFonts w:ascii="Times New Roman" w:hAnsi="Times New Roman" w:cs="Times New Roman"/>
              </w:rPr>
              <w:t>Társas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283" w:rsidRPr="00040283" w:rsidRDefault="00040283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040283">
              <w:rPr>
                <w:rFonts w:ascii="Times New Roman" w:eastAsia="Arial Unicode MS" w:hAnsi="Times New Roman" w:cs="Times New Roman"/>
              </w:rPr>
              <w:t>Tömör fogalmazás készsége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 w:rsidRPr="00040283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40283" w:rsidRPr="00040283" w:rsidTr="00040283">
        <w:trPr>
          <w:cantSplit/>
        </w:trPr>
        <w:tc>
          <w:tcPr>
            <w:tcW w:w="7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83" w:rsidRPr="00040283" w:rsidRDefault="00040283">
            <w:pPr>
              <w:snapToGrid w:val="0"/>
              <w:rPr>
                <w:rFonts w:ascii="Times New Roman" w:hAnsi="Times New Roman" w:cs="Times New Roman"/>
              </w:rPr>
            </w:pPr>
            <w:r w:rsidRPr="00040283">
              <w:rPr>
                <w:rFonts w:ascii="Times New Roman" w:hAnsi="Times New Roman" w:cs="Times New Roman"/>
              </w:rPr>
              <w:t>Módszer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283" w:rsidRPr="00040283" w:rsidRDefault="00040283">
            <w:pPr>
              <w:autoSpaceDE w:val="0"/>
              <w:autoSpaceDN w:val="0"/>
              <w:adjustRightInd w:val="0"/>
              <w:ind w:right="-106"/>
              <w:rPr>
                <w:rFonts w:ascii="Times New Roman" w:hAnsi="Times New Roman" w:cs="Times New Roman"/>
              </w:rPr>
            </w:pPr>
            <w:r w:rsidRPr="00040283">
              <w:rPr>
                <w:rFonts w:ascii="Times New Roman" w:hAnsi="Times New Roman" w:cs="Times New Roman"/>
              </w:rPr>
              <w:t>Ismeretek helyén való alkalmazása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 w:rsidRPr="00040283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3" w:rsidRPr="00040283" w:rsidRDefault="00040283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5F24A2" w:rsidRPr="00040283" w:rsidRDefault="005F24A2">
      <w:pPr>
        <w:pStyle w:val="Stlus6"/>
        <w:numPr>
          <w:ilvl w:val="0"/>
          <w:numId w:val="0"/>
        </w:numPr>
        <w:spacing w:line="360" w:lineRule="auto"/>
        <w:rPr>
          <w:rFonts w:ascii="Times New Roman" w:hAnsi="Times New Roman" w:cs="Times New Roman"/>
        </w:rPr>
      </w:pPr>
    </w:p>
    <w:sectPr w:rsidR="005F24A2" w:rsidRPr="0004028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0"/>
    <w:lvl w:ilvl="0">
      <w:start w:val="1"/>
      <w:numFmt w:val="bullet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40283"/>
    <w:rsid w:val="00040283"/>
    <w:rsid w:val="005F24A2"/>
    <w:rsid w:val="00B0375D"/>
    <w:rsid w:val="00FC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0z0">
    <w:name w:val="WW8Num2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NumberingSymbols">
    <w:name w:val="Numbering Symbols"/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Caption">
    <w:name w:val="Caption"/>
    <w:basedOn w:val="Norm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pPr>
      <w:suppressLineNumbers/>
    </w:pPr>
  </w:style>
  <w:style w:type="paragraph" w:customStyle="1" w:styleId="Stlus6">
    <w:name w:val="Stílus6"/>
    <w:basedOn w:val="Norml"/>
    <w:pPr>
      <w:numPr>
        <w:numId w:val="1"/>
      </w:numPr>
    </w:pPr>
  </w:style>
  <w:style w:type="paragraph" w:customStyle="1" w:styleId="1-s">
    <w:name w:val="1-ső"/>
    <w:basedOn w:val="Norml"/>
    <w:rsid w:val="00040283"/>
    <w:pPr>
      <w:suppressAutoHyphens w:val="0"/>
      <w:ind w:left="426" w:hanging="426"/>
    </w:pPr>
    <w:rPr>
      <w:rFonts w:ascii="Times New Roman" w:eastAsia="Times New Roman" w:hAnsi="Times New Roman" w:cs="Times New Roman"/>
      <w:kern w:val="0"/>
      <w:sz w:val="26"/>
      <w:szCs w:val="20"/>
      <w:lang w:eastAsia="hu-HU" w:bidi="ar-SA"/>
    </w:rPr>
  </w:style>
  <w:style w:type="paragraph" w:customStyle="1" w:styleId="2">
    <w:name w:val="2"/>
    <w:basedOn w:val="Norml"/>
    <w:rsid w:val="00040283"/>
    <w:pPr>
      <w:suppressAutoHyphens w:val="0"/>
      <w:ind w:left="709" w:hanging="283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hu-HU" w:bidi="ar-SA"/>
    </w:rPr>
  </w:style>
  <w:style w:type="paragraph" w:customStyle="1" w:styleId="1">
    <w:name w:val="1"/>
    <w:basedOn w:val="Norml"/>
    <w:rsid w:val="00040283"/>
    <w:pPr>
      <w:suppressAutoHyphens w:val="0"/>
      <w:ind w:left="426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5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 user</dc:creator>
  <cp:lastModifiedBy>Én</cp:lastModifiedBy>
  <cp:revision>2</cp:revision>
  <cp:lastPrinted>1601-01-01T00:00:00Z</cp:lastPrinted>
  <dcterms:created xsi:type="dcterms:W3CDTF">2011-09-08T19:51:00Z</dcterms:created>
  <dcterms:modified xsi:type="dcterms:W3CDTF">2011-09-08T19:51:00Z</dcterms:modified>
</cp:coreProperties>
</file>